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C3" w:rsidRDefault="00BD149D">
      <w:pPr>
        <w:pStyle w:val="Ttulo1"/>
        <w:spacing w:before="0" w:after="0"/>
        <w:rPr>
          <w:sz w:val="40"/>
          <w:szCs w:val="40"/>
        </w:rPr>
      </w:pPr>
      <w:r>
        <w:rPr>
          <w:rFonts w:ascii="Arial Narrow" w:hAnsi="Arial Narrow"/>
          <w:sz w:val="40"/>
          <w:szCs w:val="40"/>
        </w:rPr>
        <w:t xml:space="preserve">El Pleno aprueba un nuevo Plan de Pago a Proveedores y actualiza el Plan de Ajuste para reforzar la estabilidad financiera y avanzar en la normalización de las cuentas </w:t>
      </w:r>
    </w:p>
    <w:p w:rsidR="00A669C3" w:rsidRDefault="00A669C3">
      <w:pPr>
        <w:pStyle w:val="Ttulo2"/>
        <w:spacing w:before="0" w:after="0" w:line="240" w:lineRule="auto"/>
        <w:jc w:val="both"/>
        <w:rPr>
          <w:rFonts w:ascii="Arial Narrow" w:hAnsi="Arial Narrow"/>
          <w:b w:val="0"/>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b/>
          <w:bCs/>
          <w:sz w:val="26"/>
          <w:szCs w:val="26"/>
        </w:rPr>
        <w:t>2 de julio de 2026.</w:t>
      </w:r>
      <w:r w:rsidR="005E3E8F">
        <w:rPr>
          <w:rFonts w:ascii="Arial Narrow" w:hAnsi="Arial Narrow"/>
          <w:sz w:val="26"/>
          <w:szCs w:val="26"/>
        </w:rPr>
        <w:t xml:space="preserve"> El Pleno del Ayuntamiento </w:t>
      </w:r>
      <w:r>
        <w:rPr>
          <w:rFonts w:ascii="Arial Narrow" w:hAnsi="Arial Narrow"/>
          <w:sz w:val="26"/>
          <w:szCs w:val="26"/>
        </w:rPr>
        <w:t xml:space="preserve">ha aprobado dos acuerdos económicos que permitirán seguir avanzando en el proceso de saneamiento de las cuentas municipales, garantizar el pago a proveedores y cumplir con los requisitos establecidos por el Ministerio de Hacienda para acceder a los mecanismos extraordinarios de financiación habilitados para las entidades locales.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En concreto, se ha dado luz verde, por un lado, al expediente para acogerse al nuevo mecanismo estatal de pago a proveedores, una medida prioritaria para garantizar la liquidez de las empresas y autónomos que ha prestado sus servicios al Ayuntamiento y continuar avanzando en la normalización de la situación económica del Consistorio;  y por otro, la actualización del Plan de Ajuste, que no incorpora nuevas medidas de incremento de ingresos, reducción de gastos ni actuaciones adicionales de gestión respecto al Plan de Ajuste aprobado en noviembre de 2023.</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Con la aprobación de ambos acuerdos, tal y como avanzara ayer la alcaldesa, el Ayuntamiento continúa avanzando en el cumplimiento de sus compromisos financieros, en la mejora la liquidez de las empresas que prestan servicios municipales y en la consolidación de la hoja de ruta marcada para fortalecer la sostenibilidad económica de la institución y recuperar progresivamente su capacidad financiera.</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FirstParagraph"/>
        <w:spacing w:before="0" w:after="0" w:line="240" w:lineRule="auto"/>
        <w:jc w:val="both"/>
        <w:rPr>
          <w:rFonts w:ascii="Arial Narrow" w:hAnsi="Arial Narrow"/>
          <w:sz w:val="26"/>
          <w:szCs w:val="26"/>
        </w:rPr>
      </w:pPr>
      <w:r>
        <w:rPr>
          <w:rFonts w:ascii="Arial Narrow" w:hAnsi="Arial Narrow"/>
          <w:sz w:val="26"/>
          <w:szCs w:val="26"/>
        </w:rPr>
        <w:t xml:space="preserve">En relación a la urgencia de la sesión, el delegado de Economía y Hacienda, Francisco Delgado ha explicado que el procedimiento de mecanismos de pago a proveedores de este año “supone formalizar una operación financiera que requiere la actualización del Plan de Ajuste. Y según la normativa de referencia -ha añadido -, las actualizaciones de los planes de ajuste deben remitirse al Ministerio de Hacienda entre el 24 de junio y el 3 de julio. La Secretaría General de Financiación Autónoma y Local puso finalmente a disposición las plantillas de los planes de ajuste el mismo día 24 de junio, imposibilitando que el informe económico y de intervención fueran emitidos con antelación suficiente, siendo, por tanto, necesario la convocatoria del Pleno con carácter urgente”.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 xml:space="preserve">En relación al primer asunto, el responsable municipal ha señalado que el acuerdo aprobado contempla la formalización del préstamo con el Fondo de Financiación a Entidades Locales, a través del compartimento Fondo de Ordenación, por el importe que se determine finalmente por el Ministerio de Hacienda, para la cancelación de obligaciones pendientes de pago a proveedores, en las condiciones y términos que apruebe la Comisión Delegada del Gobierno para Asuntos Económicos.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De esta forma, el Plan de Pago a Proveedores permitirá atender obligaciones pendientes por un importe de 24.688.024,63 euros, (que es el importe total de facturas aceptadas por los proveedores) mediante una financiación de 25.038.101 euros concedida por la Comisión Delegada,  lo que representa una ejecución del 98 % del importe solicitado.</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Este procedimiento, regulado por la Resolución de la Secretaría General de Financiación Autonómica y Local de 12 de mayo de 2026, tiene como finalidad facilitar la liquidez necesaria para que las administraciones locales puedan hacer frente a sus obligaciones con empresas y autónomos cuando superan el plazo máximo legal de pago.</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 xml:space="preserve">Durante el Pleno, Francisco Delgado ha aclarado al Grupo Socialista algunos conceptos que, en su opinión, ha confundido durante la intervención de su portavoz. En este sentido, ha señalado que “confunden pago a proveedores con gasto corriente, con mayor gasto y con deudas; y no tienen, nada que ver.  El Plan de Pago a Proveedores no se considera un gasto nuevo y tiene como objetivo liquidar obligaciones pendientes de pago ya existentes frente a acreedores, así como mejorar la liquidez municipal. Se trata, por tanto, de regularizar deudas existentes”.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 xml:space="preserve">De esta forma, el responsable municipal ha dejado claro que “aquí no se aumenta el gasto corriente en nada, ni se regula ninguna deuda desproporcionada, y, aunque incrementa la deuda financiera,  no constituye un gasto nuevo, simplemente transforma obligaciones comerciales, facturas pendientes de pago, en deuda financiera estructurada; el aumento de la deuda es normalmente contable y además es importante, es temporal”.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 xml:space="preserve">Francisco Delgado ha finalizado su intervención, contestando, en una única afirmación, a las críticas de la oposición sobre la gestión municipal en materia económica y la situación de las cuentas municipales: “Nosotros estamos alimentando al niño, lo estamos educando y lo estamos formando, pero que el niño no es nuestro, el niño es suyo”.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b/>
          <w:bCs/>
          <w:sz w:val="26"/>
          <w:szCs w:val="26"/>
        </w:rPr>
        <w:t>Plan de Ajuste</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 xml:space="preserve">Como requisito para formalizar la anterior operación, el Pleno también ha aprobado la actualización del Plan de Ajuste Municipal, documento que sustituirá al actualmente vigente y que ya ha sido remitido al Ministerio de Hacienda.  “El citado acuerdo de la Comisión Delegada para Asuntos Económicos -ha explicado el delegado municipal – establece como requisitos para formalizar la nueva operación de pago a proveedores la elaboración de un Plan de Ajuste, o, como en el caso de Jerez, modificar el que tenemos en vigor”.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 xml:space="preserve">Tal y como ha subrayado, su actualización responde exclusivamente a las exigencias establecidas por el Ministerio de Hacienda, que requiere proyectar las medidas ya vigentes desde el ejercicio 2026 hasta el año 2060; igualmente, ha destacado que la </w:t>
      </w:r>
      <w:r>
        <w:rPr>
          <w:rFonts w:ascii="Arial Narrow" w:hAnsi="Arial Narrow"/>
          <w:sz w:val="26"/>
          <w:szCs w:val="26"/>
        </w:rPr>
        <w:lastRenderedPageBreak/>
        <w:t>presente actualización cuenta con los informes favorables de la Dirección del Servicio Económico-Financiero, la Tesorería Municipal y la Intervención General Municipal.</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El delegado municipal  ha señalado que "esta actualización es un trámite necesario para acceder al mecanismo extraordinario de financiación y mantiene exactamente las mismas medidas que ya estaban en vigor, por lo que no supone nuevos sacrificios ni modificaciones para los vecinos; el objetivo sigue siendo consolidar una senda de estabilidad presupuestaria que permita al Ayuntamiento ganar capacidad de gestión y ofrecer mejores servicios públicos".</w:t>
      </w:r>
    </w:p>
    <w:p w:rsidR="005E3E8F" w:rsidRDefault="005E3E8F">
      <w:pPr>
        <w:pStyle w:val="Textoindependiente"/>
        <w:spacing w:after="0" w:line="240" w:lineRule="auto"/>
        <w:jc w:val="both"/>
        <w:rPr>
          <w:rFonts w:ascii="Arial Narrow" w:hAnsi="Arial Narrow"/>
          <w:sz w:val="26"/>
          <w:szCs w:val="26"/>
        </w:rPr>
      </w:pPr>
    </w:p>
    <w:p w:rsidR="005E3E8F" w:rsidRPr="005E3E8F" w:rsidRDefault="005E3E8F">
      <w:pPr>
        <w:pStyle w:val="Textoindependiente"/>
        <w:spacing w:after="0" w:line="240" w:lineRule="auto"/>
        <w:jc w:val="both"/>
        <w:rPr>
          <w:rFonts w:ascii="Arial Narrow" w:hAnsi="Arial Narrow"/>
          <w:b/>
          <w:sz w:val="28"/>
          <w:szCs w:val="26"/>
        </w:rPr>
      </w:pPr>
      <w:r w:rsidRPr="005E3E8F">
        <w:rPr>
          <w:rFonts w:ascii="Arial Narrow" w:hAnsi="Arial Narrow"/>
          <w:b/>
          <w:sz w:val="28"/>
          <w:szCs w:val="26"/>
        </w:rPr>
        <w:t>Bajada del nivel de endeudamiento</w:t>
      </w:r>
    </w:p>
    <w:p w:rsidR="00A669C3" w:rsidRDefault="00A669C3">
      <w:pPr>
        <w:pStyle w:val="Textoindependiente"/>
        <w:spacing w:after="0" w:line="240" w:lineRule="auto"/>
        <w:jc w:val="both"/>
        <w:rPr>
          <w:rFonts w:ascii="Arial Narrow" w:hAnsi="Arial Narrow"/>
          <w:sz w:val="26"/>
          <w:szCs w:val="26"/>
        </w:rPr>
      </w:pPr>
    </w:p>
    <w:p w:rsidR="009E44E5"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Asimismo, y en respuesta a las intervenciones de los grupos, el delegado de Economía y Hacienda ha explicado que el nivel de endeudamiento del año 2024 fue</w:t>
      </w:r>
      <w:r w:rsidR="005E3E8F">
        <w:rPr>
          <w:rFonts w:ascii="Arial Narrow" w:hAnsi="Arial Narrow"/>
          <w:sz w:val="26"/>
          <w:szCs w:val="26"/>
        </w:rPr>
        <w:t xml:space="preserve"> </w:t>
      </w:r>
      <w:r>
        <w:rPr>
          <w:rFonts w:ascii="Arial Narrow" w:hAnsi="Arial Narrow"/>
          <w:sz w:val="26"/>
          <w:szCs w:val="26"/>
        </w:rPr>
        <w:t xml:space="preserve">de 399,11 millones de euros, mientras que el de 2026 asciende a 286 millones, siendo la diferencia de unos 100 millones de euros. </w:t>
      </w:r>
    </w:p>
    <w:p w:rsidR="009E44E5" w:rsidRDefault="009E44E5">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rFonts w:ascii="Arial Narrow" w:hAnsi="Arial Narrow"/>
          <w:sz w:val="26"/>
          <w:szCs w:val="26"/>
        </w:rPr>
      </w:pPr>
      <w:r>
        <w:rPr>
          <w:rFonts w:ascii="Arial Narrow" w:hAnsi="Arial Narrow"/>
          <w:sz w:val="26"/>
          <w:szCs w:val="26"/>
        </w:rPr>
        <w:t>De igual modo</w:t>
      </w:r>
      <w:r w:rsidR="009E44E5">
        <w:rPr>
          <w:rFonts w:ascii="Arial Narrow" w:hAnsi="Arial Narrow"/>
          <w:sz w:val="26"/>
          <w:szCs w:val="26"/>
        </w:rPr>
        <w:t>,</w:t>
      </w:r>
      <w:r>
        <w:rPr>
          <w:rFonts w:ascii="Arial Narrow" w:hAnsi="Arial Narrow"/>
          <w:sz w:val="26"/>
          <w:szCs w:val="26"/>
        </w:rPr>
        <w:t xml:space="preserve"> ha hecho referencia a los gastos de personal, indicando que “en la liquidez consolidada de 2026 de gastos por este concepto se incluirá una subida de</w:t>
      </w:r>
      <w:r w:rsidR="009E44E5">
        <w:rPr>
          <w:rFonts w:ascii="Arial Narrow" w:hAnsi="Arial Narrow"/>
          <w:sz w:val="26"/>
          <w:szCs w:val="26"/>
        </w:rPr>
        <w:t>l 5% del precio de horas del S</w:t>
      </w:r>
      <w:r>
        <w:rPr>
          <w:rFonts w:ascii="Arial Narrow" w:hAnsi="Arial Narrow"/>
          <w:sz w:val="26"/>
          <w:szCs w:val="26"/>
        </w:rPr>
        <w:t>ervicio</w:t>
      </w:r>
      <w:r w:rsidR="009E44E5">
        <w:rPr>
          <w:rFonts w:ascii="Arial Narrow" w:hAnsi="Arial Narrow"/>
          <w:sz w:val="26"/>
          <w:szCs w:val="26"/>
        </w:rPr>
        <w:t xml:space="preserve"> de Ayuda a Domicilio</w:t>
      </w:r>
      <w:r>
        <w:rPr>
          <w:rFonts w:ascii="Arial Narrow" w:hAnsi="Arial Narrow"/>
          <w:sz w:val="26"/>
          <w:szCs w:val="26"/>
        </w:rPr>
        <w:t>, y un incremento del número de horas de 248.828 horas</w:t>
      </w:r>
      <w:r w:rsidR="009E44E5">
        <w:rPr>
          <w:rFonts w:ascii="Arial Narrow" w:hAnsi="Arial Narrow"/>
          <w:sz w:val="26"/>
          <w:szCs w:val="26"/>
        </w:rPr>
        <w:t xml:space="preserve"> en dicho servicio</w:t>
      </w:r>
      <w:bookmarkStart w:id="0" w:name="_GoBack"/>
      <w:bookmarkEnd w:id="0"/>
      <w:r>
        <w:rPr>
          <w:rFonts w:ascii="Arial Narrow" w:hAnsi="Arial Narrow"/>
          <w:sz w:val="26"/>
          <w:szCs w:val="26"/>
        </w:rPr>
        <w:t xml:space="preserve">, lo que supone un incremento de 5 millones de euros”. </w:t>
      </w:r>
    </w:p>
    <w:p w:rsidR="00A669C3" w:rsidRDefault="00A669C3">
      <w:pPr>
        <w:pStyle w:val="Textoindependiente"/>
        <w:spacing w:after="0" w:line="240" w:lineRule="auto"/>
        <w:jc w:val="both"/>
        <w:rPr>
          <w:rFonts w:ascii="Arial Narrow" w:hAnsi="Arial Narrow"/>
          <w:sz w:val="26"/>
          <w:szCs w:val="26"/>
        </w:rPr>
      </w:pPr>
    </w:p>
    <w:p w:rsidR="00A669C3" w:rsidRDefault="00BD149D">
      <w:pPr>
        <w:pStyle w:val="Textoindependiente"/>
        <w:spacing w:after="0" w:line="240" w:lineRule="auto"/>
        <w:jc w:val="both"/>
        <w:rPr>
          <w:i/>
          <w:iCs/>
        </w:rPr>
      </w:pPr>
      <w:r>
        <w:rPr>
          <w:rFonts w:ascii="Arial Narrow" w:hAnsi="Arial Narrow"/>
          <w:i/>
          <w:iCs/>
          <w:sz w:val="26"/>
          <w:szCs w:val="26"/>
        </w:rPr>
        <w:t>(Se adjunta fotografía)</w:t>
      </w:r>
    </w:p>
    <w:p w:rsidR="00A669C3" w:rsidRDefault="00A669C3">
      <w:pPr>
        <w:pStyle w:val="Textoindependiente"/>
        <w:spacing w:after="0" w:line="240" w:lineRule="auto"/>
        <w:jc w:val="both"/>
        <w:rPr>
          <w:rFonts w:ascii="Arial Narrow" w:hAnsi="Arial Narrow"/>
          <w:sz w:val="26"/>
          <w:szCs w:val="26"/>
        </w:rPr>
      </w:pPr>
    </w:p>
    <w:p w:rsidR="00A669C3" w:rsidRDefault="00A669C3">
      <w:pPr>
        <w:pStyle w:val="Textoindependiente"/>
        <w:spacing w:line="240" w:lineRule="auto"/>
        <w:jc w:val="both"/>
        <w:rPr>
          <w:rFonts w:ascii="Arial Narrow" w:hAnsi="Arial Narrow"/>
          <w:sz w:val="26"/>
          <w:szCs w:val="26"/>
        </w:rPr>
      </w:pPr>
    </w:p>
    <w:p w:rsidR="00A669C3" w:rsidRDefault="00A669C3">
      <w:pPr>
        <w:pStyle w:val="Textoindependiente"/>
        <w:spacing w:line="240" w:lineRule="auto"/>
        <w:jc w:val="both"/>
        <w:rPr>
          <w:rFonts w:ascii="Arial Narrow" w:hAnsi="Arial Narrow"/>
          <w:sz w:val="26"/>
          <w:szCs w:val="26"/>
        </w:rPr>
      </w:pPr>
    </w:p>
    <w:p w:rsidR="00A669C3" w:rsidRDefault="00A669C3">
      <w:pPr>
        <w:pStyle w:val="Textoindependiente"/>
        <w:spacing w:line="240" w:lineRule="auto"/>
        <w:jc w:val="both"/>
        <w:rPr>
          <w:rFonts w:ascii="Arial Narrow" w:hAnsi="Arial Narrow"/>
          <w:sz w:val="26"/>
          <w:szCs w:val="26"/>
        </w:rPr>
      </w:pPr>
    </w:p>
    <w:sectPr w:rsidR="00A669C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EDE" w:rsidRDefault="00BD149D">
      <w:r>
        <w:separator/>
      </w:r>
    </w:p>
  </w:endnote>
  <w:endnote w:type="continuationSeparator" w:id="0">
    <w:p w:rsidR="006D5EDE" w:rsidRDefault="00BD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EDE" w:rsidRDefault="00BD149D">
      <w:r>
        <w:separator/>
      </w:r>
    </w:p>
  </w:footnote>
  <w:footnote w:type="continuationSeparator" w:id="0">
    <w:p w:rsidR="006D5EDE" w:rsidRDefault="00BD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C3" w:rsidRDefault="00A669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C3" w:rsidRDefault="00BD149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A669C3" w:rsidRDefault="00A669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C3" w:rsidRDefault="00BD149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A669C3" w:rsidRDefault="00A669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669C3"/>
    <w:rsid w:val="005E3E8F"/>
    <w:rsid w:val="006D5EDE"/>
    <w:rsid w:val="009E44E5"/>
    <w:rsid w:val="00A669C3"/>
    <w:rsid w:val="00BD14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8D643-E9A4-4072-AFEE-AF97E7C3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3</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158</cp:revision>
  <cp:lastPrinted>2026-04-10T12:20:00Z</cp:lastPrinted>
  <dcterms:created xsi:type="dcterms:W3CDTF">2008-04-18T08:06:00Z</dcterms:created>
  <dcterms:modified xsi:type="dcterms:W3CDTF">2026-07-02T08:17:00Z</dcterms:modified>
  <dc:language>es-ES</dc:language>
</cp:coreProperties>
</file>