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Policía Local actualiza su formación sobre los vehículos VTC tras su implantación en la ciudad </w:t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Participan 50 agentes de la Jefatura de la Policía Local de las secciones de Tráfico y Atestados </w:t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"/>
        <w:jc w:val="both"/>
        <w:rPr/>
      </w:pPr>
      <w:r>
        <w:rPr>
          <w:rFonts w:ascii="Arial Narrow" w:hAnsi="Arial Narrow"/>
          <w:b/>
          <w:sz w:val="26"/>
          <w:szCs w:val="26"/>
        </w:rPr>
        <w:t>15 de julio 2026</w:t>
      </w:r>
      <w:r>
        <w:rPr>
          <w:rFonts w:ascii="Arial Narrow" w:hAnsi="Arial Narrow"/>
          <w:sz w:val="26"/>
          <w:szCs w:val="26"/>
        </w:rPr>
        <w:t xml:space="preserve">. La Policía Local de Jerez actualizará su formación sobre la reglamentación, homologación y normativa de los Vehículos de Transporte con Conductor (VTC) que se acaban de implantar en la ciudad como una opción más para la movilidad inter-urbana de ciudadanos y visitantes.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El curso de formación se desarrolla</w:t>
      </w:r>
      <w:r>
        <w:rPr>
          <w:rFonts w:ascii="Arial Narrow" w:hAnsi="Arial Narrow"/>
          <w:sz w:val="26"/>
          <w:szCs w:val="26"/>
        </w:rPr>
        <w:t xml:space="preserve"> entre este miércoles y este  jueves</w:t>
      </w:r>
      <w:r>
        <w:rPr>
          <w:rFonts w:ascii="Arial Narrow" w:hAnsi="Arial Narrow"/>
          <w:sz w:val="26"/>
          <w:szCs w:val="26"/>
        </w:rPr>
        <w:t xml:space="preserve"> en la Jefatura de la Policía Local ubicada en la avenida de la Universidad,  con la participación de 50 agentes, y es impartido por mandos de la Policía Local de Málaga, y está destinado principalmente a las secciones de Tráfico y de Atestados del citado cuerpo.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El teniente de alcaldesa de Seguridad, Empresa, Trabajo Autónomo y Transformación Digital, José Ignacio Martínez, ha explicado que "Jerez es una de las ciudades andaluzas que desde hace unos días cuenta con este servicio de VTC, y desde el ámbito normativo, al ser novedad, era necesario e imprescindible impulsar esta acción formativa para la Policía Local ya que es un nuevo activo, sujeto a una regulación propia, y que forma parte de la circulación en la ciudad" por lo que "el conocimiento sobre su regulación y desempeño por parte de los policías locales de Jerez es beneficioso a la hora de su implantación correcta en la ciudad tanto para los ciudadanos como para los profesionales de VTC".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Por su parte, el teniente de alcaldesa de Coordinación de Servicios Públicos, Jaime Espinar, ha agradecido la organización de este curso de formación específico sobre la reglamentación, homologación y normativa de los  VTC, destinado a la Policía Local de Jerez, de forma que “sea posible garantizar el cumplimiento de la normativa respecto al funcionamiento de esta nueva plataforma de movilidad digital y su compatibilidad y convivencia con los servicios de transporte público, autobuses urbanos y taxis, con los que el Gobierno municipal está comprometido”.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 xml:space="preserve">Se recuerda que en España la contratación de </w:t>
      </w:r>
      <w:r>
        <w:rPr>
          <w:rFonts w:ascii="Arial Narrow" w:hAnsi="Arial Narrow"/>
          <w:sz w:val="26"/>
          <w:szCs w:val="26"/>
        </w:rPr>
        <w:t>los</w:t>
      </w:r>
      <w:r>
        <w:rPr>
          <w:rFonts w:ascii="Arial Narrow" w:hAnsi="Arial Narrow"/>
          <w:sz w:val="26"/>
          <w:szCs w:val="26"/>
        </w:rPr>
        <w:t xml:space="preserve"> VTC es obligatoria y previa al inicio del viaje, con precio cerrado. No hay paradas asignadas ni se pueden recoger pasajeros en las calles a requerimiento instantáneo y directo. Su regulación con vistas a su operatividad sigue licencia autonómica y nacional, que establecen el tipo de vehículo y sus dimensiones, para diferenciarlos del servicio de Tele-Taxi.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1185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 w:customStyle="1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 w:customStyle="1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eastAsia="zh-CN" w:bidi="hi-IN" w:val="es-ES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LibreOffice/7.6.7.2$Windows_X86_64 LibreOffice_project/dd47e4b30cb7dab30588d6c79c651f218165e3c5</Application>
  <AppVersion>15.0000</AppVersion>
  <Pages>2</Pages>
  <Words>406</Words>
  <Characters>2103</Characters>
  <CharactersWithSpaces>2507</CharactersWithSpaces>
  <Paragraphs>9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2026-07-15T07:25:00Z</dcterms:created>
  <dc:creator>framirez</dc:creator>
  <dc:description/>
  <dc:language>es-ES</dc:language>
  <cp:lastModifiedBy/>
  <cp:lastPrinted>2026-01-05T09:55:00Z</cp:lastPrinted>
  <dcterms:modified xsi:type="dcterms:W3CDTF">2026-07-15T11:23:40Z</dcterms:modified>
  <cp:revision>4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