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Narrow" w:hAnsi="Arial Narrow"/>
          <w:b/>
          <w:sz w:val="40"/>
          <w:szCs w:val="40"/>
        </w:rPr>
      </w:pPr>
      <w:r>
        <w:rPr>
          <w:rFonts w:ascii="Arial Narrow" w:hAnsi="Arial Narrow"/>
          <w:b/>
          <w:sz w:val="40"/>
          <w:szCs w:val="40"/>
        </w:rPr>
        <w:t xml:space="preserve">La alcaldesa destaca la mejora para la ciudadanía que supone la renovación de la red de saneamiento que ha iniciado el Ayuntamiento en La Granja </w:t>
      </w:r>
    </w:p>
    <w:p>
      <w:pPr>
        <w:pStyle w:val="Normal"/>
        <w:rPr>
          <w:rFonts w:ascii="Arial Narrow" w:hAnsi="Arial Narrow"/>
          <w:b/>
          <w:sz w:val="40"/>
          <w:szCs w:val="40"/>
        </w:rPr>
      </w:pPr>
      <w:r>
        <w:rPr>
          <w:rFonts w:ascii="Arial Narrow" w:hAnsi="Arial Narrow"/>
          <w:b/>
          <w:sz w:val="40"/>
          <w:szCs w:val="40"/>
        </w:rPr>
      </w:r>
    </w:p>
    <w:p>
      <w:pPr>
        <w:pStyle w:val="Normal"/>
        <w:rPr>
          <w:rFonts w:ascii="Arial Narrow" w:hAnsi="Arial Narrow"/>
          <w:b/>
          <w:sz w:val="36"/>
          <w:szCs w:val="40"/>
        </w:rPr>
      </w:pPr>
      <w:r>
        <w:rPr>
          <w:rFonts w:ascii="Arial Narrow" w:hAnsi="Arial Narrow"/>
          <w:sz w:val="32"/>
          <w:szCs w:val="36"/>
        </w:rPr>
        <w:t>Arrancan las obras del nuevo colector de esta barriada con una inversión de más de 1,5 millones y con el objetivo de  reducir el riesgo de  desbordamientos por lluvias intensas o borrascas</w:t>
      </w:r>
    </w:p>
    <w:p>
      <w:pPr>
        <w:pStyle w:val="Normal"/>
        <w:jc w:val="both"/>
        <w:rPr>
          <w:rFonts w:ascii="Arial Narrow" w:hAnsi="Arial Narrow"/>
          <w:b/>
          <w:sz w:val="26"/>
          <w:szCs w:val="26"/>
        </w:rPr>
      </w:pPr>
      <w:r>
        <w:rPr>
          <w:rFonts w:ascii="Arial Narrow" w:hAnsi="Arial Narrow"/>
          <w:b/>
          <w:sz w:val="26"/>
          <w:szCs w:val="26"/>
        </w:rPr>
      </w:r>
    </w:p>
    <w:p>
      <w:pPr>
        <w:pStyle w:val="Normal"/>
        <w:jc w:val="both"/>
        <w:rPr>
          <w:rFonts w:ascii="Arial Narrow" w:hAnsi="Arial Narrow" w:cs="Calibri"/>
          <w:sz w:val="26"/>
          <w:szCs w:val="26"/>
        </w:rPr>
      </w:pPr>
      <w:r>
        <w:rPr>
          <w:rFonts w:ascii="Arial Narrow" w:hAnsi="Arial Narrow"/>
          <w:b/>
          <w:sz w:val="26"/>
          <w:szCs w:val="26"/>
        </w:rPr>
        <w:t>28 de julio 2026</w:t>
      </w:r>
      <w:r>
        <w:rPr>
          <w:rFonts w:ascii="Arial Narrow" w:hAnsi="Arial Narrow"/>
          <w:sz w:val="26"/>
          <w:szCs w:val="26"/>
        </w:rPr>
        <w:t xml:space="preserve">.- </w:t>
      </w:r>
      <w:r>
        <w:rPr>
          <w:rFonts w:cs="Calibri" w:ascii="Arial Narrow" w:hAnsi="Arial Narrow"/>
          <w:sz w:val="26"/>
          <w:szCs w:val="26"/>
        </w:rPr>
        <w:t xml:space="preserve"> La alcaldesa de Jerez, María José García-Pelayo, acompañada del delegado territorial de Educación, José Ángel Aparicio, y miembros del Gobierno municipal, Aquajerez y de la comunidad educativa de la ciudad, ha asistido en el IES Almunia, en la barriada de La Granja, al arranque de las obras de instalación de un nuevo colector de gran importancia para la red hídrica de la ciudad. </w:t>
      </w:r>
    </w:p>
    <w:p>
      <w:pPr>
        <w:pStyle w:val="Normal"/>
        <w:jc w:val="both"/>
        <w:rPr>
          <w:rFonts w:ascii="Arial Narrow" w:hAnsi="Arial Narrow" w:cs="Calibri"/>
          <w:sz w:val="26"/>
          <w:szCs w:val="26"/>
        </w:rPr>
      </w:pPr>
      <w:r>
        <w:rPr>
          <w:rFonts w:cs="Calibri" w:ascii="Arial Narrow" w:hAnsi="Arial Narrow"/>
          <w:sz w:val="26"/>
          <w:szCs w:val="26"/>
        </w:rPr>
      </w:r>
    </w:p>
    <w:p>
      <w:pPr>
        <w:pStyle w:val="Normal"/>
        <w:jc w:val="both"/>
        <w:rPr/>
      </w:pPr>
      <w:r>
        <w:rPr>
          <w:rFonts w:cs="Calibri" w:ascii="Arial Narrow" w:hAnsi="Arial Narrow"/>
          <w:sz w:val="26"/>
          <w:szCs w:val="26"/>
        </w:rPr>
        <w:t>El Ayuntamiento de Jerez, en el marco de la inversión comprometida por la concesionaria del servicio de Aguas,  Aquajerez, ha comenzado a acometer esta semana una mejora que supone una inversión de más de un millón y medio de euros y que se prolongarán durante unos siete meses.</w:t>
      </w:r>
    </w:p>
    <w:p>
      <w:pPr>
        <w:pStyle w:val="Normal"/>
        <w:jc w:val="both"/>
        <w:rPr>
          <w:rFonts w:ascii="Arial Narrow" w:hAnsi="Arial Narrow" w:cs="Calibri"/>
          <w:sz w:val="26"/>
          <w:szCs w:val="26"/>
        </w:rPr>
      </w:pPr>
      <w:r>
        <w:rPr>
          <w:rFonts w:cs="Calibri" w:ascii="Arial Narrow" w:hAnsi="Arial Narrow"/>
          <w:sz w:val="26"/>
          <w:szCs w:val="26"/>
        </w:rPr>
      </w:r>
    </w:p>
    <w:p>
      <w:pPr>
        <w:pStyle w:val="Normal"/>
        <w:jc w:val="both"/>
        <w:rPr/>
      </w:pPr>
      <w:r>
        <w:rPr>
          <w:rFonts w:cs="Calibri" w:ascii="Arial Narrow" w:hAnsi="Arial Narrow"/>
          <w:sz w:val="26"/>
          <w:szCs w:val="26"/>
        </w:rPr>
        <w:t>La alcaldesa ha explicado que “el Ayuntamiento está iniciando la renovación de los colectores de la ciudad, ya que la red de saneamiento es antigua y está dando muchos problemas”. Con el objetivo de evitar inundaciones “en esta primera fase se van a instalar unas nuevas infraestructuras  más anchas y de mayor capacidad”. La regidora ha señalado que “el Gobierno municipal está trabajando con el fin de ir mejorando progresivamente la red hídrica de la ciudad”.</w:t>
      </w:r>
    </w:p>
    <w:p>
      <w:pPr>
        <w:pStyle w:val="Normal"/>
        <w:jc w:val="both"/>
        <w:rPr/>
      </w:pPr>
      <w:r>
        <w:rPr>
          <w:rFonts w:cs="Calibri" w:ascii="Arial Narrow" w:hAnsi="Arial Narrow"/>
          <w:sz w:val="26"/>
          <w:szCs w:val="26"/>
        </w:rPr>
        <w:t xml:space="preserve"> </w:t>
      </w:r>
    </w:p>
    <w:p>
      <w:pPr>
        <w:pStyle w:val="Normal"/>
        <w:jc w:val="both"/>
        <w:rPr>
          <w:rFonts w:ascii="Arial Narrow" w:hAnsi="Arial Narrow" w:cs="Calibri"/>
          <w:sz w:val="26"/>
          <w:szCs w:val="26"/>
        </w:rPr>
      </w:pPr>
      <w:r>
        <w:rPr>
          <w:rFonts w:cs="Calibri" w:ascii="Arial Narrow" w:hAnsi="Arial Narrow"/>
          <w:sz w:val="26"/>
          <w:szCs w:val="26"/>
        </w:rPr>
        <w:t xml:space="preserve">En la zona de La Granja discurre hasta este momento un antiguo colector con más de 50 años de antigüedad, que no cuenta con capacidad suficiente para los episodios de fuertes lluvias y que además pasa por el CEIP Antonio de Nebrija, lo que podría suponer un riesgo. </w:t>
      </w:r>
    </w:p>
    <w:p>
      <w:pPr>
        <w:pStyle w:val="Normal"/>
        <w:jc w:val="both"/>
        <w:rPr>
          <w:rFonts w:ascii="Arial Narrow" w:hAnsi="Arial Narrow" w:cs="Calibri"/>
          <w:sz w:val="26"/>
          <w:szCs w:val="26"/>
        </w:rPr>
      </w:pPr>
      <w:r>
        <w:rPr>
          <w:rFonts w:cs="Calibri" w:ascii="Arial Narrow" w:hAnsi="Arial Narrow"/>
          <w:sz w:val="26"/>
          <w:szCs w:val="26"/>
        </w:rPr>
      </w:r>
    </w:p>
    <w:p>
      <w:pPr>
        <w:pStyle w:val="Normal"/>
        <w:jc w:val="both"/>
        <w:rPr/>
      </w:pPr>
      <w:r>
        <w:rPr>
          <w:rFonts w:cs="Calibri" w:ascii="Arial Narrow" w:hAnsi="Arial Narrow"/>
          <w:sz w:val="26"/>
          <w:szCs w:val="26"/>
        </w:rPr>
        <w:t>La nueva infraestructura desviará la tubería fuera de este recinto educativo para evitar riesgos estructurales, c</w:t>
      </w:r>
      <w:bookmarkStart w:id="0" w:name="_GoBack"/>
      <w:bookmarkEnd w:id="0"/>
      <w:r>
        <w:rPr>
          <w:rFonts w:cs="Calibri" w:ascii="Arial Narrow" w:hAnsi="Arial Narrow"/>
          <w:sz w:val="26"/>
          <w:szCs w:val="26"/>
        </w:rPr>
        <w:t xml:space="preserve">ontando con un sección mayor que la anterior y por tanto, aportando más capacidad de recepción, con el fin de acoger un mayor volumen de aguas pluviales y residuales y reduciendo el riesgo de  desbordamientos crónicos que sufren actualmente los vecinos de La Granja, cuando se producen lluvias intensas o borrascas. </w:t>
      </w:r>
    </w:p>
    <w:p>
      <w:pPr>
        <w:pStyle w:val="Normal"/>
        <w:jc w:val="both"/>
        <w:rPr>
          <w:rFonts w:ascii="Arial Narrow" w:hAnsi="Arial Narrow" w:cs="Calibri"/>
          <w:sz w:val="26"/>
          <w:szCs w:val="26"/>
        </w:rPr>
      </w:pPr>
      <w:r>
        <w:rPr>
          <w:rFonts w:cs="Calibri" w:ascii="Arial Narrow" w:hAnsi="Arial Narrow"/>
          <w:sz w:val="26"/>
          <w:szCs w:val="26"/>
        </w:rPr>
      </w:r>
    </w:p>
    <w:p>
      <w:pPr>
        <w:pStyle w:val="Normal"/>
        <w:jc w:val="both"/>
        <w:rPr/>
      </w:pPr>
      <w:r>
        <w:rPr>
          <w:rFonts w:cs="Calibri" w:ascii="Arial Narrow" w:hAnsi="Arial Narrow"/>
          <w:sz w:val="26"/>
          <w:szCs w:val="26"/>
        </w:rPr>
        <w:t>En el transcurso de esta obra se van a instalar de 600 metros de colector de un diámetro de hasta 1.500 milímetros (frente a los 1.000 milímetros del anterior) y materiales de última generación, que aseguren un mejor funcionamiento de las redes de alcantarillado ante episodios de fuertes lluvias cada vez más frecuentes, y al mismo tiempo eliminándose el riesgo que venía suponiendo su trazado actual bajo instalaciones docentes. Una vez que el nuevo colector entre en funcionamiento, el tramo antiguo que pasa bajo el colegio afectado será completamente rellenado con hormigón, para asegurar el terreno.</w:t>
      </w:r>
    </w:p>
    <w:p>
      <w:pPr>
        <w:pStyle w:val="Normal"/>
        <w:jc w:val="both"/>
        <w:rPr/>
      </w:pPr>
      <w:r>
        <w:rPr>
          <w:rFonts w:cs="Calibri" w:ascii="Arial Narrow" w:hAnsi="Arial Narrow"/>
          <w:sz w:val="26"/>
          <w:szCs w:val="26"/>
        </w:rPr>
        <w:t xml:space="preserve"> </w:t>
      </w:r>
    </w:p>
    <w:p>
      <w:pPr>
        <w:pStyle w:val="Normal"/>
        <w:jc w:val="both"/>
        <w:rPr/>
      </w:pPr>
      <w:r>
        <w:rPr>
          <w:rFonts w:cs="Calibri" w:ascii="Arial Narrow" w:hAnsi="Arial Narrow"/>
          <w:sz w:val="26"/>
          <w:szCs w:val="26"/>
        </w:rPr>
        <w:t>Las obras han comenzado con las labores de vallado y señalización de las obras, que afectarán en su primera fase a las confluencias de calle Málaga y calle Jaén, durante unas 5 semanas, en las que se trabajará principalmente en el entorno del IES Almunia. A medida que se termine esta fase, se continuará hacia el sur por calle Málaga, finalizando en la avenida Fernando Portillo, donde se pondrá final a las obras.</w:t>
      </w:r>
    </w:p>
    <w:p>
      <w:pPr>
        <w:pStyle w:val="Normal"/>
        <w:jc w:val="both"/>
        <w:rPr>
          <w:rFonts w:ascii="Arial Narrow" w:hAnsi="Arial Narrow" w:cs="Calibri"/>
          <w:sz w:val="26"/>
          <w:szCs w:val="26"/>
        </w:rPr>
      </w:pPr>
      <w:r>
        <w:rPr>
          <w:rFonts w:cs="Calibri" w:ascii="Arial Narrow" w:hAnsi="Arial Narrow"/>
          <w:sz w:val="26"/>
          <w:szCs w:val="26"/>
        </w:rPr>
      </w:r>
    </w:p>
    <w:p>
      <w:pPr>
        <w:pStyle w:val="Normal"/>
        <w:jc w:val="both"/>
        <w:rPr/>
      </w:pPr>
      <w:r>
        <w:rPr>
          <w:rFonts w:cs="Calibri" w:ascii="Arial Narrow" w:hAnsi="Arial Narrow"/>
          <w:sz w:val="26"/>
          <w:szCs w:val="26"/>
        </w:rPr>
        <w:t>Los trabajos se completarán con el reasfaltado de las calles afectadas y la reinstalación de la señalización vial correspondiente y pasos de peatones elevados en el entorno del polideportivo Kiko Narváez. La reapertura de zonas afectadas se irá produciendo una vez vayan finalizando las obras, para influir lo menos posible en el día a día de los vecinos y vecinas de la barriada.</w:t>
      </w:r>
    </w:p>
    <w:p>
      <w:pPr>
        <w:pStyle w:val="Normal"/>
        <w:jc w:val="both"/>
        <w:rPr>
          <w:rFonts w:ascii="Arial Narrow" w:hAnsi="Arial Narrow" w:cs="Calibri"/>
          <w:sz w:val="26"/>
          <w:szCs w:val="26"/>
        </w:rPr>
      </w:pPr>
      <w:r>
        <w:rPr>
          <w:rFonts w:cs="Calibri" w:ascii="Arial Narrow" w:hAnsi="Arial Narrow"/>
          <w:sz w:val="26"/>
          <w:szCs w:val="26"/>
        </w:rPr>
      </w:r>
    </w:p>
    <w:p>
      <w:pPr>
        <w:pStyle w:val="Normal"/>
        <w:jc w:val="both"/>
        <w:rPr/>
      </w:pPr>
      <w:r>
        <w:rPr>
          <w:rFonts w:cs="Calibri" w:ascii="Arial Narrow" w:hAnsi="Arial Narrow"/>
          <w:sz w:val="26"/>
          <w:szCs w:val="26"/>
        </w:rPr>
        <w:t xml:space="preserve">(Se adjunta fotografía </w:t>
      </w:r>
      <w:r>
        <w:rPr>
          <w:rFonts w:cs="Calibri" w:ascii="Arial Narrow" w:hAnsi="Arial Narrow"/>
          <w:sz w:val="26"/>
          <w:szCs w:val="26"/>
        </w:rPr>
        <w:t>y enlace a vídeo</w:t>
      </w:r>
      <w:r>
        <w:rPr>
          <w:rFonts w:cs="Calibri" w:ascii="Arial Narrow" w:hAnsi="Arial Narrow"/>
          <w:sz w:val="26"/>
          <w:szCs w:val="26"/>
        </w:rPr>
        <w:t>)</w:t>
      </w:r>
    </w:p>
    <w:p>
      <w:pPr>
        <w:pStyle w:val="Normal"/>
        <w:jc w:val="both"/>
        <w:rPr>
          <w:rFonts w:ascii="Arial Narrow" w:hAnsi="Arial Narrow" w:cs="Calibri"/>
          <w:sz w:val="26"/>
          <w:szCs w:val="26"/>
        </w:rPr>
      </w:pPr>
      <w:r>
        <w:rPr/>
      </w:r>
    </w:p>
    <w:p>
      <w:pPr>
        <w:pStyle w:val="Normal"/>
        <w:jc w:val="both"/>
        <w:rPr>
          <w:rFonts w:ascii="Arial Narrow" w:hAnsi="Arial Narrow" w:cs="Calibri"/>
          <w:sz w:val="26"/>
          <w:szCs w:val="26"/>
        </w:rPr>
      </w:pPr>
      <w:r>
        <w:rPr/>
      </w:r>
    </w:p>
    <w:p>
      <w:pPr>
        <w:pStyle w:val="Normal"/>
        <w:jc w:val="both"/>
        <w:rPr>
          <w:rFonts w:ascii="Arial Narrow" w:hAnsi="Arial Narrow" w:cs="Calibri"/>
          <w:sz w:val="26"/>
          <w:szCs w:val="26"/>
        </w:rPr>
      </w:pPr>
      <w:hyperlink r:id="rId3">
        <w:r>
          <w:rPr>
            <w:rStyle w:val="Hyperlink"/>
            <w:rFonts w:cs="Calibri" w:ascii="Arial Narrow" w:hAnsi="Arial Narrow"/>
            <w:sz w:val="26"/>
            <w:szCs w:val="26"/>
          </w:rPr>
          <w:t>https://almacen.redsara.es/sending/public/87f33337-b495-406a-ba25-07ef5158d33d</w:t>
        </w:r>
      </w:hyperlink>
    </w:p>
    <w:p>
      <w:pPr>
        <w:pStyle w:val="Normal"/>
        <w:jc w:val="both"/>
        <w:rPr>
          <w:rFonts w:ascii="Arial Narrow" w:hAnsi="Arial Narrow" w:cs="Calibri"/>
          <w:sz w:val="26"/>
          <w:szCs w:val="26"/>
        </w:rPr>
      </w:pPr>
      <w:r>
        <w:rPr>
          <w:rFonts w:cs="Calibri" w:ascii="Arial Narrow" w:hAnsi="Arial Narrow"/>
          <w:sz w:val="26"/>
          <w:szCs w:val="26"/>
        </w:rPr>
      </w:r>
    </w:p>
    <w:p>
      <w:pPr>
        <w:pStyle w:val="Normal"/>
        <w:jc w:val="both"/>
        <w:rPr>
          <w:rFonts w:ascii="Arial Narrow" w:hAnsi="Arial Narrow" w:cs="Calibri"/>
          <w:sz w:val="26"/>
          <w:szCs w:val="26"/>
        </w:rPr>
      </w:pPr>
      <w:r>
        <w:rPr>
          <w:rFonts w:cs="Calibri" w:ascii="Arial Narrow" w:hAnsi="Arial Narrow"/>
          <w:sz w:val="26"/>
          <w:szCs w:val="26"/>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headerReference w:type="default" r:id="rId4"/>
      <w:type w:val="nextPage"/>
      <w:pgSz w:w="11906" w:h="16838"/>
      <w:pgMar w:left="1701" w:right="1701"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Century Gothic">
    <w:charset w:val="00"/>
    <w:family w:val="roman"/>
    <w:pitch w:val="variable"/>
  </w:font>
  <w:font w:name="Calibri">
    <w:charset w:val="00"/>
    <w:family w:val="roman"/>
    <w:pitch w:val="variable"/>
  </w:font>
  <w:font w:name="Courier New">
    <w:charset w:val="00"/>
    <w:family w:val="roman"/>
    <w:pitch w:val="variable"/>
  </w:font>
  <w:font w:name="Liberation Mono">
    <w:altName w:val="Courier New"/>
    <w:charset w:val="00"/>
    <w:family w:val="roman"/>
    <w:pitch w:val="variable"/>
  </w:font>
  <w:font w:name="Arial Narrow">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671185" cy="816610"/>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pPr>
      <w:pStyle w:val="Header"/>
      <w:rPr/>
    </w:pPr>
    <w:r>
      <w:rPr/>
    </w:r>
  </w:p>
</w:hdr>
</file>

<file path=word/settings.xml><?xml version="1.0" encoding="utf-8"?>
<w:settings xmlns:w="http://schemas.openxmlformats.org/wordprocessingml/2006/main">
  <w:zoom w:percent="11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4"/>
        <w:szCs w:val="24"/>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Arial" w:hAnsi="Arial" w:eastAsia="Arial" w:cs="DejaVu Sans" w:asciiTheme="minorHAnsi" w:cstheme="minorBidi" w:eastAsiaTheme="minorHAnsi" w:hAnsiTheme="minorHAnsi"/>
      <w:color w:val="auto"/>
      <w:kern w:val="0"/>
      <w:sz w:val="24"/>
      <w:szCs w:val="24"/>
      <w:lang w:val="es-ES" w:eastAsia="en-US" w:bidi="ar-SA"/>
    </w:rPr>
  </w:style>
  <w:style w:type="paragraph" w:styleId="Heading1">
    <w:name w:val="Heading 1"/>
    <w:basedOn w:val="Title"/>
    <w:next w:val="BodyText"/>
    <w:qFormat/>
    <w:pPr>
      <w:outlineLvl w:val="0"/>
    </w:pPr>
    <w:rPr>
      <w:rFonts w:ascii="Liberation Serif" w:hAnsi="Liberation Serif" w:eastAsia="Segoe UI" w:cs="Tahoma"/>
      <w:b/>
      <w:bCs/>
      <w:sz w:val="48"/>
      <w:szCs w:val="48"/>
    </w:rPr>
  </w:style>
  <w:style w:type="paragraph" w:styleId="Heading2">
    <w:name w:val="Heading 2"/>
    <w:basedOn w:val="Normal"/>
    <w:next w:val="BodyText"/>
    <w:qFormat/>
    <w:pPr>
      <w:spacing w:lineRule="auto" w:line="360" w:before="320" w:after="80"/>
      <w:outlineLvl w:val="1"/>
    </w:pPr>
    <w:rPr>
      <w:rFonts w:ascii="Arial" w:hAnsi="Arial" w:eastAsia="Arial" w:cs="Arial"/>
      <w:b/>
      <w:bCs/>
      <w:color w:themeColor="text1" w:val="000000"/>
      <w:sz w:val="32"/>
      <w:szCs w:val="32"/>
    </w:rPr>
  </w:style>
  <w:style w:type="paragraph" w:styleId="Heading4">
    <w:name w:val="Heading 4"/>
    <w:basedOn w:val="Ttulo1"/>
    <w:next w:val="BodyText"/>
    <w:qFormat/>
    <w:pPr>
      <w:spacing w:before="120" w:after="120"/>
      <w:outlineLvl w:val="3"/>
    </w:pPr>
    <w:rPr>
      <w:rFonts w:ascii="Liberation Serif" w:hAnsi="Liberation Serif" w:eastAsia="Segoe UI" w:cs="Tahoma"/>
      <w:b/>
      <w:bCs/>
      <w:sz w:val="24"/>
      <w:szCs w:val="24"/>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b46d82"/>
    <w:rPr/>
  </w:style>
  <w:style w:type="character" w:styleId="PiedepginaCar" w:customStyle="1">
    <w:name w:val="Pie de página Car"/>
    <w:basedOn w:val="DefaultParagraphFont"/>
    <w:uiPriority w:val="99"/>
    <w:qFormat/>
    <w:rsid w:val="00b46d82"/>
    <w:rPr/>
  </w:style>
  <w:style w:type="character" w:styleId="Hyperlink">
    <w:name w:val="Hyperlink"/>
    <w:rPr>
      <w:color w:val="000080"/>
      <w:u w:val="single"/>
    </w:rPr>
  </w:style>
  <w:style w:type="character" w:styleId="Fuentedeprrafopredeter1" w:customStyle="1">
    <w:name w:val="Fuente de párrafo predeter.1"/>
    <w:qFormat/>
    <w:rPr/>
  </w:style>
  <w:style w:type="character" w:styleId="WW8Num71z0" w:customStyle="1">
    <w:name w:val="WW8Num71z0"/>
    <w:qFormat/>
    <w:rPr>
      <w:b/>
      <w:color w:val="0070C0"/>
    </w:rPr>
  </w:style>
  <w:style w:type="character" w:styleId="Strong">
    <w:name w:val="Strong"/>
    <w:qFormat/>
    <w:rPr>
      <w:b/>
      <w:bCs/>
    </w:rPr>
  </w:style>
  <w:style w:type="character" w:styleId="Smbolosdenumeracin" w:customStyle="1">
    <w:name w:val="Símbolos de numeración"/>
    <w:qFormat/>
    <w:rPr/>
  </w:style>
  <w:style w:type="character" w:styleId="Emphasis">
    <w:name w:val="Emphasis"/>
    <w:qFormat/>
    <w:rPr>
      <w:i/>
      <w:iCs/>
    </w:rPr>
  </w:style>
  <w:style w:type="character" w:styleId="Bolos" w:customStyle="1">
    <w:name w:val="Bolos"/>
    <w:qFormat/>
    <w:rPr>
      <w:rFonts w:ascii="OpenSymbol" w:hAnsi="OpenSymbol" w:eastAsia="OpenSymbol" w:cs="OpenSymbol"/>
    </w:rPr>
  </w:style>
  <w:style w:type="character" w:styleId="FollowedHyperlink">
    <w:name w:val="FollowedHyperlink"/>
    <w:rPr>
      <w:color w:val="800080"/>
      <w:u w:val="single"/>
    </w:rPr>
  </w:style>
  <w:style w:type="character" w:styleId="Fuentedeprrafopredeter2" w:customStyle="1">
    <w:name w:val="Fuente de párrafo predeter.2"/>
    <w:qFormat/>
    <w:rPr/>
  </w:style>
  <w:style w:type="paragraph" w:styleId="Ttulo" w:customStyle="1">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rPr>
  </w:style>
  <w:style w:type="paragraph" w:styleId="Ttulo1" w:customStyle="1">
    <w:name w:val="Título1"/>
    <w:basedOn w:val="Normal"/>
    <w:next w:val="BodyText"/>
    <w:qFormat/>
    <w:pPr>
      <w:keepNext w:val="true"/>
      <w:spacing w:before="240" w:after="120"/>
    </w:pPr>
    <w:rPr>
      <w:rFonts w:ascii="Liberation Sans" w:hAnsi="Liberation Sans" w:eastAsia="Microsoft YaHei" w:cs="Arial"/>
      <w:sz w:val="28"/>
      <w:szCs w:val="28"/>
    </w:rPr>
  </w:style>
  <w:style w:type="paragraph" w:styleId="Caption11" w:customStyle="1">
    <w:name w:val="caption11"/>
    <w:basedOn w:val="Normal"/>
    <w:qFormat/>
    <w:pPr>
      <w:suppressLineNumbers/>
      <w:spacing w:before="120" w:after="120"/>
    </w:pPr>
    <w:rPr>
      <w:rFonts w:cs="Arial"/>
      <w:i/>
      <w:iCs/>
    </w:rPr>
  </w:style>
  <w:style w:type="paragraph" w:styleId="Caption111" w:customStyle="1">
    <w:name w:val="caption111"/>
    <w:basedOn w:val="Normal"/>
    <w:qFormat/>
    <w:pPr>
      <w:suppressLineNumbers/>
      <w:spacing w:before="120" w:after="120"/>
    </w:pPr>
    <w:rPr>
      <w:rFonts w:cs="Arial"/>
      <w:i/>
      <w:iCs/>
    </w:rPr>
  </w:style>
  <w:style w:type="paragraph" w:styleId="Cabeceraypie" w:customStyle="1">
    <w:name w:val="Cabecera y pie"/>
    <w:basedOn w:val="Normal"/>
    <w:qFormat/>
    <w:pPr/>
    <w:rPr/>
  </w:style>
  <w:style w:type="paragraph" w:styleId="Header">
    <w:name w:val="Header"/>
    <w:basedOn w:val="Normal"/>
    <w:link w:val="EncabezadoCar"/>
    <w:uiPriority w:val="99"/>
    <w:unhideWhenUsed/>
    <w:rsid w:val="00b46d82"/>
    <w:pPr>
      <w:tabs>
        <w:tab w:val="clear" w:pos="708"/>
        <w:tab w:val="center" w:pos="4252" w:leader="none"/>
        <w:tab w:val="right" w:pos="8504" w:leader="none"/>
      </w:tabs>
    </w:pPr>
    <w:rPr/>
  </w:style>
  <w:style w:type="paragraph" w:styleId="Footer">
    <w:name w:val="Footer"/>
    <w:basedOn w:val="Normal"/>
    <w:link w:val="PiedepginaCar"/>
    <w:uiPriority w:val="99"/>
    <w:unhideWhenUsed/>
    <w:rsid w:val="00b46d82"/>
    <w:pPr>
      <w:tabs>
        <w:tab w:val="clear" w:pos="708"/>
        <w:tab w:val="center" w:pos="4252" w:leader="none"/>
        <w:tab w:val="right" w:pos="8504" w:leader="none"/>
      </w:tabs>
    </w:pPr>
    <w:rPr/>
  </w:style>
  <w:style w:type="paragraph" w:styleId="Default" w:customStyle="1">
    <w:name w:val="Default"/>
    <w:qFormat/>
    <w:pPr>
      <w:widowControl/>
      <w:suppressAutoHyphens w:val="true"/>
      <w:bidi w:val="0"/>
      <w:spacing w:before="0" w:after="0"/>
      <w:jc w:val="left"/>
    </w:pPr>
    <w:rPr>
      <w:rFonts w:ascii="Century Gothic" w:hAnsi="Century Gothic" w:eastAsia="Calibri" w:cs="DejaVu Sans"/>
      <w:color w:val="000000"/>
      <w:kern w:val="0"/>
      <w:sz w:val="24"/>
      <w:szCs w:val="24"/>
      <w:lang w:val="es-ES" w:eastAsia="en-US" w:bidi="ar-SA"/>
    </w:rPr>
  </w:style>
  <w:style w:type="paragraph" w:styleId="Western" w:customStyle="1">
    <w:name w:val="western"/>
    <w:basedOn w:val="Normal"/>
    <w:qFormat/>
    <w:pPr/>
    <w:rPr>
      <w:rFonts w:ascii="Times New Roman" w:hAnsi="Times New Roman" w:eastAsia="Calibri"/>
    </w:rPr>
  </w:style>
  <w:style w:type="paragraph" w:styleId="NormalWeb">
    <w:name w:val="Normal (Web)"/>
    <w:basedOn w:val="Normal"/>
    <w:qFormat/>
    <w:pPr/>
    <w:rPr>
      <w:rFonts w:ascii="Times New Roman" w:hAnsi="Times New Roman" w:eastAsia="Calibri" w:cs="Times New Roman"/>
    </w:rPr>
  </w:style>
  <w:style w:type="paragraph" w:styleId="PlainText">
    <w:name w:val="Plain Text"/>
    <w:basedOn w:val="Normal"/>
    <w:qFormat/>
    <w:pPr>
      <w:suppressAutoHyphens w:val="false"/>
    </w:pPr>
    <w:rPr>
      <w:rFonts w:ascii="Calibri" w:hAnsi="Calibri" w:eastAsia="Calibri" w:cs="Times New Roman"/>
      <w:sz w:val="22"/>
      <w:szCs w:val="21"/>
    </w:rPr>
  </w:style>
  <w:style w:type="paragraph" w:styleId="FirstParagraph" w:customStyle="1">
    <w:name w:val="First Paragraph"/>
    <w:basedOn w:val="BodyText"/>
    <w:next w:val="BodyText"/>
    <w:qFormat/>
    <w:pPr>
      <w:spacing w:before="240" w:after="180"/>
    </w:pPr>
    <w:rPr/>
  </w:style>
  <w:style w:type="paragraph" w:styleId="ListParagraph">
    <w:name w:val="List Paragraph"/>
    <w:basedOn w:val="Normal"/>
    <w:qFormat/>
    <w:pPr>
      <w:spacing w:before="0" w:after="0"/>
      <w:ind w:left="720"/>
      <w:contextualSpacing/>
    </w:pPr>
    <w:rPr/>
  </w:style>
  <w:style w:type="paragraph" w:styleId="Compact" w:customStyle="1">
    <w:name w:val="Compact"/>
    <w:basedOn w:val="BodyText"/>
    <w:qFormat/>
    <w:pPr>
      <w:spacing w:before="36" w:after="36"/>
    </w:pPr>
    <w:rPr/>
  </w:style>
  <w:style w:type="paragraph" w:styleId="BlockText">
    <w:name w:val="Block Text"/>
    <w:basedOn w:val="BodyText"/>
    <w:next w:val="BodyText"/>
    <w:qFormat/>
    <w:pPr>
      <w:pBdr>
        <w:left w:val="single" w:sz="24" w:space="4" w:color="E6E6E6" w:themeColor="light2" w:themeShade="e6"/>
      </w:pBdr>
      <w:spacing w:before="100" w:after="100"/>
      <w:ind w:left="397" w:right="482"/>
    </w:pPr>
    <w:rPr>
      <w:color w:themeColor="background2" w:themeShade="80" w:val="808080"/>
    </w:rPr>
  </w:style>
  <w:style w:type="paragraph" w:styleId="Textosinformato1" w:customStyle="1">
    <w:name w:val="Texto sin formato1"/>
    <w:basedOn w:val="Normal"/>
    <w:qFormat/>
    <w:pPr/>
    <w:rPr>
      <w:rFonts w:ascii="Courier New" w:hAnsi="Courier New" w:cs="Courier New"/>
      <w:sz w:val="20"/>
      <w:szCs w:val="20"/>
    </w:rPr>
  </w:style>
  <w:style w:type="paragraph" w:styleId="Contenidodelatabla" w:customStyle="1">
    <w:name w:val="Contenido de la tabla"/>
    <w:basedOn w:val="Normal"/>
    <w:qFormat/>
    <w:pPr>
      <w:widowControl w:val="false"/>
      <w:suppressLineNumbers/>
    </w:pPr>
    <w:rPr/>
  </w:style>
  <w:style w:type="paragraph" w:styleId="Ttulodelatabla" w:customStyle="1">
    <w:name w:val="Título de la tabla"/>
    <w:basedOn w:val="Contenidodelatabla"/>
    <w:qFormat/>
    <w:pPr>
      <w:jc w:val="center"/>
    </w:pPr>
    <w:rPr>
      <w:b/>
      <w:bCs/>
    </w:rPr>
  </w:style>
  <w:style w:type="paragraph" w:styleId="Textopreformateado" w:customStyle="1">
    <w:name w:val="Texto preformateado"/>
    <w:basedOn w:val="Normal"/>
    <w:qFormat/>
    <w:pPr/>
    <w:rPr>
      <w:rFonts w:ascii="Liberation Mono" w:hAnsi="Liberation Mono" w:cs="Liberation Mono"/>
      <w:sz w:val="20"/>
    </w:rPr>
  </w:style>
  <w:style w:type="paragraph" w:styleId="Standard" w:customStyle="1">
    <w:name w:val="Standard"/>
    <w:qFormat/>
    <w:pPr>
      <w:widowControl/>
      <w:suppressAutoHyphens w:val="true"/>
      <w:bidi w:val="0"/>
      <w:spacing w:before="0" w:after="0"/>
      <w:jc w:val="left"/>
    </w:pPr>
    <w:rPr>
      <w:rFonts w:ascii="Times New Roman" w:hAnsi="Times New Roman" w:eastAsia="SimSun" w:cs="Times New Roman"/>
      <w:color w:val="000000"/>
      <w:kern w:val="2"/>
      <w:sz w:val="20"/>
      <w:szCs w:val="20"/>
      <w:lang w:eastAsia="zh-CN" w:bidi="hi-IN" w:val="es-ES"/>
    </w:rPr>
  </w:style>
  <w:style w:type="paragraph" w:styleId="Caption1111" w:customStyle="1">
    <w:name w:val="caption1111"/>
    <w:basedOn w:val="Normal"/>
    <w:qFormat/>
    <w:pPr>
      <w:suppressLineNumbers/>
      <w:spacing w:before="120" w:after="120"/>
    </w:pPr>
    <w:rPr>
      <w:i/>
      <w:iCs/>
    </w:rPr>
  </w:style>
  <w:style w:type="paragraph" w:styleId="TableParagraph" w:customStyle="1">
    <w:name w:val="Table Paragraph"/>
    <w:basedOn w:val="Normal"/>
    <w:qFormat/>
    <w:pPr>
      <w:spacing w:before="16" w:after="0"/>
      <w:ind w:left="107"/>
    </w:pPr>
    <w:rPr>
      <w:rFonts w:ascii="Calibri" w:hAnsi="Calibri" w:eastAsia="Calibri" w:cs="Calibri"/>
    </w:rPr>
  </w:style>
  <w:style w:type="paragraph" w:styleId="Lneahorizontal" w:customStyle="1">
    <w:name w:val="Línea horizontal"/>
    <w:basedOn w:val="Normal"/>
    <w:next w:val="BodyText"/>
    <w:qFormat/>
    <w:pPr>
      <w:suppressLineNumbers/>
      <w:pBdr>
        <w:bottom w:val="double" w:sz="2" w:space="0" w:color="808080"/>
      </w:pBdr>
      <w:spacing w:before="0" w:after="283"/>
    </w:pPr>
    <w:rPr>
      <w:sz w:val="12"/>
      <w:szCs w:val="12"/>
    </w:rPr>
  </w:style>
  <w:style w:type="numbering" w:styleId="NoList" w:default="1">
    <w:name w:val="No List"/>
    <w:uiPriority w:val="99"/>
    <w:semiHidden/>
    <w:unhideWhenUsed/>
    <w:qFormat/>
  </w:style>
  <w:style w:type="numbering" w:styleId="WW8Num71" w:customStyle="1">
    <w:name w:val="WW8Num71"/>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lmacen.redsara.es/sending/public/87f33337-b495-406a-ba25-07ef5158d33d" TargetMode="External"/><Relationship Id="rId3" Type="http://schemas.openxmlformats.org/officeDocument/2006/relationships/hyperlink" Target="" TargetMode="External"/><Relationship Id="rId4" Type="http://schemas.openxmlformats.org/officeDocument/2006/relationships/header" Target="head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268</TotalTime>
  <Application>LibreOffice/7.6.7.2$Windows_X86_64 LibreOffice_project/dd47e4b30cb7dab30588d6c79c651f218165e3c5</Application>
  <AppVersion>15.0000</AppVersion>
  <Pages>3</Pages>
  <Words>602</Words>
  <Characters>3088</Characters>
  <CharactersWithSpaces>3690</CharactersWithSpaces>
  <Paragraphs>15</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2026-07-09T11:25:00Z</dcterms:created>
  <dc:creator>framirez</dc:creator>
  <dc:description/>
  <dc:language>es-ES</dc:language>
  <cp:lastModifiedBy/>
  <cp:lastPrinted>2026-01-05T09:55:00Z</cp:lastPrinted>
  <dcterms:modified xsi:type="dcterms:W3CDTF">2026-07-28T12:42:10Z</dcterms:modified>
  <cp:revision>19</cp:revision>
  <dc:subject/>
  <dc:title>«tipo_expediente»«tipo_expediente»</dc:title>
</cp:coreProperties>
</file>

<file path=docProps/custom.xml><?xml version="1.0" encoding="utf-8"?>
<Properties xmlns="http://schemas.openxmlformats.org/officeDocument/2006/custom-properties" xmlns:vt="http://schemas.openxmlformats.org/officeDocument/2006/docPropsVTypes"/>
</file>