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3D9" w:rsidRDefault="006503D9"/>
    <w:p w:rsidR="006503D9" w:rsidRDefault="006503D9"/>
    <w:p w:rsidR="006503D9" w:rsidRDefault="00E65E14">
      <w:pPr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Jerez recibirá el reconocimiento de la Asociación Estatal de Directoras y Gerentes en Servicios Sociales por su labor durante la emergencia provocada por la borrasca Leonardo</w:t>
      </w:r>
    </w:p>
    <w:p w:rsidR="006503D9" w:rsidRDefault="006503D9"/>
    <w:p w:rsidR="006503D9" w:rsidRDefault="00E65E14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La delegada </w:t>
      </w:r>
      <w:proofErr w:type="spellStart"/>
      <w:r>
        <w:rPr>
          <w:rFonts w:ascii="Arial Narrow" w:hAnsi="Arial Narrow"/>
          <w:sz w:val="36"/>
          <w:szCs w:val="36"/>
        </w:rPr>
        <w:t>Ye</w:t>
      </w:r>
      <w:r>
        <w:rPr>
          <w:rFonts w:ascii="Arial Narrow" w:hAnsi="Arial Narrow"/>
          <w:sz w:val="36"/>
          <w:szCs w:val="36"/>
        </w:rPr>
        <w:t>ssika</w:t>
      </w:r>
      <w:proofErr w:type="spellEnd"/>
      <w:r>
        <w:rPr>
          <w:rFonts w:ascii="Arial Narrow" w:hAnsi="Arial Narrow"/>
          <w:sz w:val="36"/>
          <w:szCs w:val="36"/>
        </w:rPr>
        <w:t xml:space="preserve"> Quintero recibirá esta distinción el próximo 17 de septiembre en un acto en el Ateneo de Madrid</w:t>
      </w:r>
    </w:p>
    <w:p w:rsidR="006503D9" w:rsidRDefault="006503D9">
      <w:pPr>
        <w:rPr>
          <w:rFonts w:ascii="Arial Narrow" w:hAnsi="Arial Narrow"/>
          <w:sz w:val="36"/>
          <w:szCs w:val="36"/>
        </w:rPr>
      </w:pPr>
    </w:p>
    <w:p w:rsidR="006503D9" w:rsidRDefault="00E65E14">
      <w:pPr>
        <w:jc w:val="both"/>
      </w:pPr>
      <w:r>
        <w:rPr>
          <w:rFonts w:ascii="Arial Narrow" w:hAnsi="Arial Narrow"/>
          <w:b/>
          <w:sz w:val="26"/>
          <w:szCs w:val="26"/>
        </w:rPr>
        <w:t>7 de septiembre 2026</w:t>
      </w:r>
      <w:r>
        <w:rPr>
          <w:rFonts w:ascii="Arial Narrow" w:hAnsi="Arial Narrow"/>
          <w:sz w:val="26"/>
          <w:szCs w:val="26"/>
        </w:rPr>
        <w:t>. La Asociación Estatal de Directoras y Gerentes en Servicios Sociales ha concedido al Ayuntamiento de Jerez un reconocimiento por su</w:t>
      </w:r>
      <w:r>
        <w:rPr>
          <w:rFonts w:ascii="Arial Narrow" w:hAnsi="Arial Narrow"/>
          <w:sz w:val="26"/>
          <w:szCs w:val="26"/>
        </w:rPr>
        <w:t xml:space="preserve"> respuesta </w:t>
      </w:r>
      <w:proofErr w:type="gramStart"/>
      <w:r>
        <w:rPr>
          <w:rFonts w:ascii="Arial Narrow" w:hAnsi="Arial Narrow"/>
          <w:sz w:val="26"/>
          <w:szCs w:val="26"/>
        </w:rPr>
        <w:t>integral</w:t>
      </w:r>
      <w:proofErr w:type="gramEnd"/>
      <w:r>
        <w:rPr>
          <w:rFonts w:ascii="Arial Narrow" w:hAnsi="Arial Narrow"/>
          <w:sz w:val="26"/>
          <w:szCs w:val="26"/>
        </w:rPr>
        <w:t xml:space="preserve"> ante la emergencia provocada por la borrasca Leonardo. La delegada de Inclusión Social, </w:t>
      </w:r>
      <w:proofErr w:type="spellStart"/>
      <w:r>
        <w:rPr>
          <w:rFonts w:ascii="Arial Narrow" w:hAnsi="Arial Narrow"/>
          <w:sz w:val="26"/>
          <w:szCs w:val="26"/>
        </w:rPr>
        <w:t>Yessika</w:t>
      </w:r>
      <w:proofErr w:type="spellEnd"/>
      <w:r>
        <w:rPr>
          <w:rFonts w:ascii="Arial Narrow" w:hAnsi="Arial Narrow"/>
          <w:sz w:val="26"/>
          <w:szCs w:val="26"/>
        </w:rPr>
        <w:t xml:space="preserve"> Quintero, recogerá esta distinción el próximo 17 de septiembre en el Ateneo de Madrid, en un acto en el que también serán galardonados el Ca</w:t>
      </w:r>
      <w:r>
        <w:rPr>
          <w:rFonts w:ascii="Arial Narrow" w:hAnsi="Arial Narrow"/>
          <w:sz w:val="26"/>
          <w:szCs w:val="26"/>
        </w:rPr>
        <w:t>bildo de El Hierro por su proyecto ‘Comunidad de Cuidados’, y el proyecto ‘A gusto en casa’, promovido por la Junta de Castilla y León. Estos reconocimientos premian iniciativas pioneras en servicios sociales a nivel nacional, destacando y reconociendo exp</w:t>
      </w:r>
      <w:r>
        <w:rPr>
          <w:rFonts w:ascii="Arial Narrow" w:hAnsi="Arial Narrow"/>
          <w:sz w:val="26"/>
          <w:szCs w:val="26"/>
        </w:rPr>
        <w:t>eriencias que expresan el potencial transformador de estos servicios y su utilidad.</w:t>
      </w:r>
    </w:p>
    <w:p w:rsidR="006503D9" w:rsidRDefault="006503D9">
      <w:pPr>
        <w:jc w:val="both"/>
        <w:rPr>
          <w:rFonts w:ascii="Arial Narrow" w:hAnsi="Arial Narrow"/>
          <w:sz w:val="26"/>
          <w:szCs w:val="26"/>
        </w:rPr>
      </w:pPr>
    </w:p>
    <w:p w:rsidR="006503D9" w:rsidRDefault="00E65E14">
      <w:pPr>
        <w:jc w:val="both"/>
      </w:pPr>
      <w:r>
        <w:rPr>
          <w:rFonts w:ascii="Arial Narrow" w:hAnsi="Arial Narrow"/>
          <w:sz w:val="26"/>
          <w:szCs w:val="26"/>
        </w:rPr>
        <w:t xml:space="preserve">Desde la Asociación Estatal de Directoras y Gerentes en Servicios Sociales se argumenta el reconocimiento otorgado al Ayuntamiento de Jerez </w:t>
      </w:r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>señalando que “l</w:t>
      </w:r>
      <w:r>
        <w:rPr>
          <w:rFonts w:ascii="Arial Narrow" w:hAnsi="Arial Narrow"/>
          <w:sz w:val="26"/>
          <w:szCs w:val="26"/>
        </w:rPr>
        <w:t xml:space="preserve">a intervención </w:t>
      </w:r>
      <w:r>
        <w:rPr>
          <w:rFonts w:ascii="Arial Narrow" w:hAnsi="Arial Narrow"/>
          <w:sz w:val="26"/>
          <w:szCs w:val="26"/>
        </w:rPr>
        <w:t>de los Servicios Sociales del Ayuntamiento de Jerez de la Frontera se caracterizó por su anticipación y coordinación con otras áreas e instituciones, aportando un enfoque centrado en las personas, especialmente en los colectivos más vulnerables”. En este s</w:t>
      </w:r>
      <w:r>
        <w:rPr>
          <w:rFonts w:ascii="Arial Narrow" w:hAnsi="Arial Narrow"/>
          <w:sz w:val="26"/>
          <w:szCs w:val="26"/>
        </w:rPr>
        <w:t>entido, se señala que se identificó a personas vulnerables (mayores, dependientes, con movilidad reducida) para su evacuación preventiva; que se realizaron valoraciones individualizadas para determinar las necesidades de cada persona afectada; y que se hab</w:t>
      </w:r>
      <w:r>
        <w:rPr>
          <w:rFonts w:ascii="Arial Narrow" w:hAnsi="Arial Narrow"/>
          <w:sz w:val="26"/>
          <w:szCs w:val="26"/>
        </w:rPr>
        <w:t>ilitó un complejo deportivo como centro de acogida en colaboración con Cruz Roja.</w:t>
      </w:r>
    </w:p>
    <w:p w:rsidR="006503D9" w:rsidRDefault="006503D9">
      <w:pPr>
        <w:jc w:val="both"/>
        <w:rPr>
          <w:rFonts w:ascii="Arial Narrow" w:hAnsi="Arial Narrow"/>
          <w:sz w:val="26"/>
          <w:szCs w:val="26"/>
        </w:rPr>
      </w:pPr>
    </w:p>
    <w:p w:rsidR="006503D9" w:rsidRDefault="00E65E14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Entre los méritos reconocidos por este galardón, se incluye que se gestionó el realojo de más de 200 personas en el Albergue Municipal, hoteles y otros dispositivos, garanti</w:t>
      </w:r>
      <w:r>
        <w:rPr>
          <w:rFonts w:ascii="Arial Narrow" w:hAnsi="Arial Narrow"/>
          <w:sz w:val="26"/>
          <w:szCs w:val="26"/>
        </w:rPr>
        <w:t>zando alojamiento, alimentación y acompañamientos social; y que se activó un protocolo extraordinario para asegurar refugio seguro a personas sin hogar durante el temporal, demostrando una perspectiva inclusiva en la gestión de la emergencia.</w:t>
      </w:r>
    </w:p>
    <w:p w:rsidR="006503D9" w:rsidRDefault="006503D9">
      <w:pPr>
        <w:pStyle w:val="Default"/>
        <w:rPr>
          <w:rFonts w:ascii="Arial Narrow" w:hAnsi="Arial Narrow"/>
          <w:sz w:val="26"/>
          <w:szCs w:val="26"/>
        </w:rPr>
      </w:pPr>
    </w:p>
    <w:p w:rsidR="006503D9" w:rsidRDefault="00E65E14">
      <w:pPr>
        <w:pStyle w:val="Default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La Asociació</w:t>
      </w:r>
      <w:r>
        <w:rPr>
          <w:rFonts w:ascii="Arial Narrow" w:hAnsi="Arial Narrow"/>
          <w:sz w:val="26"/>
          <w:szCs w:val="26"/>
        </w:rPr>
        <w:t>n de Directoras y Gerentes de Servicios Sociales elabora desde 2012 un Índice para valorar el desarrollo del Sistema Público de Servicios Sociales en todas y cada una de las Comunidad Autónomas, el Índice DEC. Su aplicación p</w:t>
      </w:r>
      <w:r>
        <w:rPr>
          <w:rFonts w:ascii="Arial Narrow" w:hAnsi="Arial Narrow"/>
          <w:sz w:val="26"/>
          <w:szCs w:val="26"/>
        </w:rPr>
        <w:t xml:space="preserve">resenta una </w:t>
      </w:r>
      <w:r>
        <w:rPr>
          <w:rFonts w:ascii="Arial Narrow" w:hAnsi="Arial Narrow"/>
          <w:sz w:val="26"/>
          <w:szCs w:val="26"/>
        </w:rPr>
        <w:lastRenderedPageBreak/>
        <w:t xml:space="preserve">radiografía de los </w:t>
      </w:r>
      <w:r>
        <w:rPr>
          <w:rFonts w:ascii="Arial Narrow" w:hAnsi="Arial Narrow"/>
          <w:sz w:val="26"/>
          <w:szCs w:val="26"/>
        </w:rPr>
        <w:t>Servicios Sociales</w:t>
      </w:r>
      <w:r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a nivel general y en cada territorio, de las Comunidades Autónomas y las entidades locales ; y o</w:t>
      </w:r>
      <w:r>
        <w:rPr>
          <w:rFonts w:ascii="Arial Narrow" w:hAnsi="Arial Narrow"/>
          <w:sz w:val="26"/>
          <w:szCs w:val="26"/>
        </w:rPr>
        <w:t>frece registros continuados desde 2011 hasta 2025,</w:t>
      </w:r>
      <w:r>
        <w:rPr>
          <w:rFonts w:ascii="Arial Narrow" w:hAnsi="Arial Narrow"/>
          <w:sz w:val="26"/>
          <w:szCs w:val="26"/>
        </w:rPr>
        <w:t xml:space="preserve"> lo que permite presentar la evolución del Sistema Público de Servicios Sociales a nivel ge</w:t>
      </w:r>
      <w:r>
        <w:rPr>
          <w:rFonts w:ascii="Arial Narrow" w:hAnsi="Arial Narrow"/>
          <w:sz w:val="26"/>
          <w:szCs w:val="26"/>
        </w:rPr>
        <w:t>neral y en cada territorio a lo largo de una década, en la que hemos vivido dos profundas crisis, una económica y caracterizada por los acusados recortes (2009 a 2013) y otra derivada del impacto sanitario, económico y social del covid19 (años 2020 y 2021)</w:t>
      </w:r>
      <w:r>
        <w:rPr>
          <w:rFonts w:ascii="Arial Narrow" w:hAnsi="Arial Narrow"/>
          <w:sz w:val="26"/>
          <w:szCs w:val="26"/>
        </w:rPr>
        <w:t>. Desde la Asociación de Directoras y Gerentes de Servicios Sociales plantean su vocación de que la presentación de los resultados del Índice DEC en 2025 “sea una oportunidad para reflexionar y debatir”.</w:t>
      </w:r>
    </w:p>
    <w:p w:rsidR="006503D9" w:rsidRDefault="006503D9">
      <w:pPr>
        <w:rPr>
          <w:rFonts w:ascii="Arial Narrow" w:hAnsi="Arial Narrow"/>
          <w:sz w:val="26"/>
          <w:szCs w:val="26"/>
        </w:rPr>
      </w:pPr>
    </w:p>
    <w:p w:rsidR="00E65E14" w:rsidRDefault="00E65E14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La entrega de reconocimientos y presentación del Í</w:t>
      </w:r>
      <w:r>
        <w:rPr>
          <w:rFonts w:ascii="Arial Narrow" w:hAnsi="Arial Narrow"/>
          <w:sz w:val="26"/>
          <w:szCs w:val="26"/>
        </w:rPr>
        <w:t>n</w:t>
      </w:r>
      <w:r>
        <w:rPr>
          <w:rFonts w:ascii="Arial Narrow" w:hAnsi="Arial Narrow"/>
          <w:sz w:val="26"/>
          <w:szCs w:val="26"/>
        </w:rPr>
        <w:t xml:space="preserve">dice DEC 2025 podrá seguirse el próximo 17 de septiembre </w:t>
      </w:r>
      <w:bookmarkStart w:id="0" w:name="_GoBack"/>
      <w:bookmarkEnd w:id="0"/>
      <w:r>
        <w:rPr>
          <w:rFonts w:ascii="Arial Narrow" w:hAnsi="Arial Narrow"/>
          <w:sz w:val="26"/>
          <w:szCs w:val="26"/>
        </w:rPr>
        <w:t>a través del enlace</w:t>
      </w:r>
    </w:p>
    <w:p w:rsidR="00E65E14" w:rsidRDefault="00E65E14">
      <w:pPr>
        <w:jc w:val="both"/>
        <w:rPr>
          <w:rFonts w:ascii="Arial Narrow" w:hAnsi="Arial Narrow"/>
          <w:sz w:val="26"/>
          <w:szCs w:val="26"/>
        </w:rPr>
      </w:pPr>
    </w:p>
    <w:p w:rsidR="006503D9" w:rsidRDefault="00E65E14">
      <w:pPr>
        <w:jc w:val="both"/>
      </w:pPr>
      <w:r>
        <w:rPr>
          <w:rFonts w:ascii="Arial Narrow" w:hAnsi="Arial Narrow"/>
          <w:sz w:val="26"/>
          <w:szCs w:val="26"/>
        </w:rPr>
        <w:t xml:space="preserve"> </w:t>
      </w:r>
      <w:r>
        <w:rPr>
          <w:color w:val="0000FF"/>
          <w:sz w:val="23"/>
        </w:rPr>
        <w:t xml:space="preserve">https://www.youtube.com/channel/UC6WD5GG74_dwjbC6NeMcISg </w:t>
      </w:r>
    </w:p>
    <w:p w:rsidR="006503D9" w:rsidRDefault="00E65E14">
      <w:r>
        <w:rPr>
          <w:rFonts w:ascii="Arial Narrow" w:hAnsi="Arial Narrow"/>
          <w:sz w:val="26"/>
          <w:szCs w:val="26"/>
        </w:rPr>
        <w:t xml:space="preserve"> </w:t>
      </w:r>
    </w:p>
    <w:p w:rsidR="006503D9" w:rsidRDefault="006503D9">
      <w:pPr>
        <w:rPr>
          <w:rFonts w:ascii="Arial Narrow" w:hAnsi="Arial Narrow"/>
          <w:sz w:val="26"/>
          <w:szCs w:val="26"/>
        </w:rPr>
      </w:pPr>
    </w:p>
    <w:p w:rsidR="006503D9" w:rsidRDefault="006503D9">
      <w:pPr>
        <w:rPr>
          <w:rFonts w:ascii="Arial Narrow" w:hAnsi="Arial Narrow"/>
          <w:sz w:val="26"/>
          <w:szCs w:val="26"/>
        </w:rPr>
      </w:pPr>
    </w:p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p w:rsidR="006503D9" w:rsidRDefault="006503D9"/>
    <w:sectPr w:rsidR="006503D9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65E14">
      <w:r>
        <w:separator/>
      </w:r>
    </w:p>
  </w:endnote>
  <w:endnote w:type="continuationSeparator" w:id="0">
    <w:p w:rsidR="00000000" w:rsidRDefault="00E65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65E14">
      <w:r>
        <w:separator/>
      </w:r>
    </w:p>
  </w:footnote>
  <w:footnote w:type="continuationSeparator" w:id="0">
    <w:p w:rsidR="00000000" w:rsidRDefault="00E65E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3D9" w:rsidRDefault="006503D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3D9" w:rsidRDefault="00E65E14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503D9" w:rsidRDefault="006503D9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3D9" w:rsidRDefault="00E65E14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503D9" w:rsidRDefault="006503D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</w:compat>
  <w:rsids>
    <w:rsidRoot w:val="006503D9"/>
    <w:rsid w:val="006503D9"/>
    <w:rsid w:val="00E6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B4620-118F-4ADB-A79D-B5BDA7F26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customStyle="1" w:styleId="Cabeceraypieuser">
    <w:name w:val="Cabecera y pie (user)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Ningunalistauser">
    <w:name w:val="Ninguna lista (user)"/>
    <w:uiPriority w:val="99"/>
    <w:semiHidden/>
    <w:unhideWhenUsed/>
    <w:qFormat/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530</Words>
  <Characters>2917</Characters>
  <Application>Microsoft Office Word</Application>
  <DocSecurity>0</DocSecurity>
  <Lines>24</Lines>
  <Paragraphs>6</Paragraphs>
  <ScaleCrop>false</ScaleCrop>
  <Company>Aytojerez</Company>
  <LinksUpToDate>false</LinksUpToDate>
  <CharactersWithSpaces>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lola chinchilla</dc:creator>
  <dc:description/>
  <cp:lastModifiedBy>Ana Isabel Maestro de Pablos</cp:lastModifiedBy>
  <cp:revision>8</cp:revision>
  <cp:lastPrinted>2026-01-05T09:55:00Z</cp:lastPrinted>
  <dcterms:created xsi:type="dcterms:W3CDTF">2026-08-02T13:23:00Z</dcterms:created>
  <dcterms:modified xsi:type="dcterms:W3CDTF">2026-09-07T08:46:00Z</dcterms:modified>
  <dc:language>es-ES</dc:language>
</cp:coreProperties>
</file>