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7E" w:rsidRDefault="00E05C2D">
      <w:pPr>
        <w:rPr>
          <w:rFonts w:ascii="Arial Narrow" w:hAnsi="Arial Narrow"/>
        </w:rPr>
      </w:pPr>
      <w:r>
        <w:rPr>
          <w:rFonts w:ascii="Arial Narrow" w:hAnsi="Arial Narrow"/>
          <w:b/>
          <w:bCs/>
          <w:color w:val="242424"/>
          <w:sz w:val="40"/>
          <w:szCs w:val="40"/>
        </w:rPr>
        <w:t xml:space="preserve">La conferencia inaugural de los Cursos de Verano de la UCA/UNIA tendrá lugar en la Sala Pescadería Vieja el próximo sábado a cargo del popular chef David de Jorge </w:t>
      </w:r>
    </w:p>
    <w:p w:rsidR="0089277E" w:rsidRDefault="0089277E">
      <w:pPr>
        <w:rPr>
          <w:rFonts w:ascii="Arial Narrow" w:hAnsi="Arial Narrow"/>
        </w:rPr>
      </w:pPr>
    </w:p>
    <w:p w:rsidR="0089277E" w:rsidRDefault="00E05C2D">
      <w:pPr>
        <w:jc w:val="both"/>
      </w:pPr>
      <w:r>
        <w:rPr>
          <w:rFonts w:ascii="Arial Narrow" w:hAnsi="Arial Narrow"/>
          <w:b/>
          <w:sz w:val="26"/>
          <w:szCs w:val="26"/>
        </w:rPr>
        <w:t>10 de septiembre de 2026.</w:t>
      </w:r>
      <w:r>
        <w:rPr>
          <w:rFonts w:ascii="Arial Narrow" w:hAnsi="Arial Narrow"/>
          <w:sz w:val="26"/>
          <w:szCs w:val="26"/>
        </w:rPr>
        <w:t xml:space="preserve"> La conferencia inaugural de los Cursos de Verano de la UCA/UNIA, que estaba prevista inicialmente en el Conjunto Monumental del Alcázar, se celebrará finalmente en la Sala Pescadería Vieja. La cita tendrá lugar este sábado, 12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de septiembre, con el recono</w:t>
      </w:r>
      <w:r>
        <w:rPr>
          <w:rFonts w:ascii="Arial Narrow" w:hAnsi="Arial Narrow"/>
          <w:sz w:val="26"/>
          <w:szCs w:val="26"/>
        </w:rPr>
        <w:t xml:space="preserve">cido chef David de Jorge como protagonista y su charla titulada: </w:t>
      </w:r>
      <w:r>
        <w:rPr>
          <w:rFonts w:ascii="Arial Narrow" w:hAnsi="Arial Narrow"/>
          <w:color w:val="000000"/>
          <w:sz w:val="26"/>
          <w:szCs w:val="26"/>
        </w:rPr>
        <w:t>‘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Martinxto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te enseña a cocinar o de un libro que cuenta historias fabulosas para niños como tú…’.</w:t>
      </w:r>
    </w:p>
    <w:p w:rsidR="0089277E" w:rsidRDefault="0089277E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89277E" w:rsidRDefault="00E05C2D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Conocido por su enfoque de la gastronomía ‘sin chorradas’, el cocinero y periodista vasco pr</w:t>
      </w:r>
      <w:r>
        <w:rPr>
          <w:rFonts w:ascii="Arial Narrow" w:hAnsi="Arial Narrow"/>
          <w:color w:val="242424"/>
          <w:sz w:val="26"/>
          <w:szCs w:val="26"/>
        </w:rPr>
        <w:t xml:space="preserve">omete una apertura llena de energía, en la que dejará de lado la pompa y el ‘postureo’ para acercarse al público con ilusión, mucho humor y sin filtros. El objetivo de esta cita es </w:t>
      </w:r>
      <w:proofErr w:type="gramStart"/>
      <w:r>
        <w:rPr>
          <w:rFonts w:ascii="Arial Narrow" w:hAnsi="Arial Narrow"/>
          <w:color w:val="242424"/>
          <w:sz w:val="26"/>
          <w:szCs w:val="26"/>
        </w:rPr>
        <w:t>aportar</w:t>
      </w:r>
      <w:proofErr w:type="gramEnd"/>
      <w:r>
        <w:rPr>
          <w:rFonts w:ascii="Arial Narrow" w:hAnsi="Arial Narrow"/>
          <w:color w:val="242424"/>
          <w:sz w:val="26"/>
          <w:szCs w:val="26"/>
        </w:rPr>
        <w:t xml:space="preserve"> una perspectiva fresca e irreverente sobre el mundo de la gastronom</w:t>
      </w:r>
      <w:r>
        <w:rPr>
          <w:rFonts w:ascii="Arial Narrow" w:hAnsi="Arial Narrow"/>
          <w:color w:val="242424"/>
          <w:sz w:val="26"/>
          <w:szCs w:val="26"/>
        </w:rPr>
        <w:t>ía, invitando a los asistentes a disfrutar del lado más auténtico, divertido y sabroso de la vida y la cocina.</w:t>
      </w:r>
    </w:p>
    <w:p w:rsidR="0089277E" w:rsidRDefault="0089277E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89277E" w:rsidRDefault="00E05C2D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David de Jorge cuenta con una trayectoria excepcional en los fogones. Durante su carrera se ha formado junto a verdaderos titanes de la alta gas</w:t>
      </w:r>
      <w:r>
        <w:rPr>
          <w:rFonts w:ascii="Arial Narrow" w:hAnsi="Arial Narrow"/>
          <w:color w:val="242424"/>
          <w:sz w:val="26"/>
          <w:szCs w:val="26"/>
        </w:rPr>
        <w:t xml:space="preserve">tronomía como Pedro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Subijana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, Hilario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Arbelaitz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, Jacques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Chibois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y Martín Berasategui.</w:t>
      </w:r>
    </w:p>
    <w:p w:rsidR="0089277E" w:rsidRDefault="0089277E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89277E" w:rsidRDefault="00E05C2D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Además, De Jorge es una figura muy querida en los medios de comunicación, ya que se hizo ampliamente conocido gracias a su exitoso programa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Robin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Food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’, emitido en las</w:t>
      </w:r>
      <w:r>
        <w:rPr>
          <w:rFonts w:ascii="Arial Narrow" w:hAnsi="Arial Narrow"/>
          <w:color w:val="242424"/>
          <w:sz w:val="26"/>
          <w:szCs w:val="26"/>
        </w:rPr>
        <w:t xml:space="preserve"> cadenas ETB y Tele5. En la actualidad, su presencia mediática es notable: escribe crónicas gastronómicas para el grupo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Vocento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, colabora con Carlos Alsina en el programa ‘Más de uno’ de Onda Cero reivindicando lo sencillo y lo sabroso, y participa activam</w:t>
      </w:r>
      <w:r>
        <w:rPr>
          <w:rFonts w:ascii="Arial Narrow" w:hAnsi="Arial Narrow"/>
          <w:color w:val="242424"/>
          <w:sz w:val="26"/>
          <w:szCs w:val="26"/>
        </w:rPr>
        <w:t>ente en el programa de televisión ‘El Hormiguero’, junto a Pablo Motos, en la sección llamada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Cochinando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con David de Jorge’.</w:t>
      </w:r>
    </w:p>
    <w:p w:rsidR="0089277E" w:rsidRDefault="0089277E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89277E" w:rsidRDefault="00E05C2D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Como autor, ha plasmado su particular visión culinaria en numerosas publicaciones, habiendo escrito libros como ‘Con la cocina n</w:t>
      </w:r>
      <w:r>
        <w:rPr>
          <w:rFonts w:ascii="Arial Narrow" w:hAnsi="Arial Narrow"/>
          <w:color w:val="242424"/>
          <w:sz w:val="26"/>
          <w:szCs w:val="26"/>
        </w:rPr>
        <w:t>o se juega’, ‘Cocina y Vencerás’,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Martintxo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te enseña a cocinar’ o ‘Recetas adelgazantes pero sabrosas’.</w:t>
      </w:r>
    </w:p>
    <w:p w:rsidR="0089277E" w:rsidRDefault="0089277E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89277E" w:rsidRDefault="00E05C2D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La UCA reafirma con esta elección su compromiso de acercar a la comunidad universitaria y a la sociedad a personalidades de primer nivel que destacan</w:t>
      </w:r>
      <w:r>
        <w:rPr>
          <w:rFonts w:ascii="Arial Narrow" w:hAnsi="Arial Narrow"/>
          <w:color w:val="242424"/>
          <w:sz w:val="26"/>
          <w:szCs w:val="26"/>
        </w:rPr>
        <w:t xml:space="preserve"> no solo por su indudable proyección profesional, sino por su enorme capacidad de comunicación y cercanía.</w:t>
      </w:r>
    </w:p>
    <w:sectPr w:rsidR="0089277E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5C2D">
      <w:r>
        <w:separator/>
      </w:r>
    </w:p>
  </w:endnote>
  <w:endnote w:type="continuationSeparator" w:id="0">
    <w:p w:rsidR="00000000" w:rsidRDefault="00E0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DengXian Light"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正文 CS 字体)">
    <w:altName w:val="MS Gothic"/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5C2D">
      <w:r>
        <w:separator/>
      </w:r>
    </w:p>
  </w:footnote>
  <w:footnote w:type="continuationSeparator" w:id="0">
    <w:p w:rsidR="00000000" w:rsidRDefault="00E0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7E" w:rsidRDefault="00E05C2D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277E" w:rsidRDefault="008927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77E"/>
    <w:rsid w:val="0089277E"/>
    <w:rsid w:val="00E0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3FCFF-CD59-49FF-8286-B23FB0EA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degloboCar">
    <w:name w:val="Texto de globo Car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">
    <w:name w:val="题注 字符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0">
    <w:name w:val="标题 字符"/>
    <w:qFormat/>
    <w:rPr>
      <w:rFonts w:ascii="Arial" w:eastAsia="Arial" w:hAnsi="Arial"/>
      <w:color w:val="000000"/>
      <w:spacing w:val="-10"/>
      <w:kern w:val="2"/>
      <w:sz w:val="56"/>
      <w:szCs w:val="56"/>
    </w:rPr>
  </w:style>
  <w:style w:type="character" w:customStyle="1" w:styleId="a1">
    <w:name w:val="副标题 字符"/>
    <w:qFormat/>
    <w:rPr>
      <w:rFonts w:ascii="Times New Roman" w:eastAsia="DengXian Light" w:hAnsi="Times New Roman" w:cs="DejaVu Sans"/>
      <w:color w:val="595959"/>
      <w:spacing w:val="15"/>
      <w:sz w:val="28"/>
      <w:szCs w:val="28"/>
    </w:rPr>
  </w:style>
  <w:style w:type="character" w:customStyle="1" w:styleId="1">
    <w:name w:val="标题 1 字符"/>
    <w:qFormat/>
    <w:rPr>
      <w:rFonts w:ascii="Arial" w:eastAsia="Arial" w:hAnsi="Arial"/>
      <w:b/>
      <w:bCs/>
      <w:color w:val="000000"/>
      <w:sz w:val="44"/>
      <w:szCs w:val="40"/>
    </w:rPr>
  </w:style>
  <w:style w:type="character" w:customStyle="1" w:styleId="2">
    <w:name w:val="标题 2 字符"/>
    <w:qFormat/>
    <w:rPr>
      <w:rFonts w:ascii="Arial" w:eastAsia="Arial" w:hAnsi="Arial"/>
      <w:b/>
      <w:bCs/>
      <w:color w:val="000000"/>
      <w:sz w:val="32"/>
      <w:szCs w:val="32"/>
    </w:rPr>
  </w:style>
  <w:style w:type="character" w:customStyle="1" w:styleId="3">
    <w:name w:val="标题 3 字符"/>
    <w:qFormat/>
    <w:rPr>
      <w:rFonts w:ascii="Arial" w:eastAsia="Arial" w:hAnsi="Arial"/>
      <w:b/>
      <w:bCs/>
      <w:color w:val="000000"/>
      <w:sz w:val="28"/>
      <w:szCs w:val="28"/>
    </w:rPr>
  </w:style>
  <w:style w:type="character" w:customStyle="1" w:styleId="4">
    <w:name w:val="标题 4 字符"/>
    <w:qFormat/>
    <w:rPr>
      <w:rFonts w:ascii="Arial" w:eastAsia="Arial" w:hAnsi="Arial"/>
      <w:b/>
      <w:color w:val="000000"/>
    </w:rPr>
  </w:style>
  <w:style w:type="character" w:customStyle="1" w:styleId="5">
    <w:name w:val="标题 5 字符"/>
    <w:qFormat/>
    <w:rPr>
      <w:rFonts w:ascii="Microsoft YaHei" w:eastAsia="Arial" w:hAnsi="Microsoft YaHei" w:cs="Microsoft YaHei"/>
      <w:color w:val="000000"/>
    </w:rPr>
  </w:style>
  <w:style w:type="character" w:customStyle="1" w:styleId="6">
    <w:name w:val="标题 6 字符"/>
    <w:qFormat/>
    <w:rPr>
      <w:rFonts w:ascii="Microsoft YaHei" w:eastAsia="Arial" w:hAnsi="Microsoft YaHei" w:cs="Microsoft YaHei"/>
      <w:color w:val="000000"/>
    </w:rPr>
  </w:style>
  <w:style w:type="character" w:customStyle="1" w:styleId="7">
    <w:name w:val="标题 7 字符"/>
    <w:qFormat/>
    <w:rPr>
      <w:rFonts w:ascii="Microsoft YaHei" w:eastAsia="Arial" w:hAnsi="Microsoft YaHei" w:cs="Microsoft YaHei"/>
      <w:color w:val="000000"/>
    </w:rPr>
  </w:style>
  <w:style w:type="character" w:customStyle="1" w:styleId="8">
    <w:name w:val="标题 8 字符"/>
    <w:qFormat/>
    <w:rPr>
      <w:rFonts w:ascii="Times New Roman" w:eastAsia="Arial" w:hAnsi="Times New Roman" w:cs="DejaVu Sans"/>
      <w:iCs/>
      <w:color w:val="000000"/>
    </w:rPr>
  </w:style>
  <w:style w:type="character" w:customStyle="1" w:styleId="9">
    <w:name w:val="标题 9 字符"/>
    <w:qFormat/>
    <w:rPr>
      <w:rFonts w:ascii="Times New Roman" w:eastAsia="Arial" w:hAnsi="Times New Roman" w:cs="DejaVu Sans"/>
      <w:color w:val="272727"/>
    </w:rPr>
  </w:style>
  <w:style w:type="character" w:customStyle="1" w:styleId="VerbatimChar">
    <w:name w:val="Verbatim Char"/>
    <w:basedOn w:val="a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SectionNumber">
    <w:name w:val="Section Number"/>
    <w:basedOn w:val="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eywordTok">
    <w:name w:val="KeywordTok"/>
    <w:basedOn w:val="VerbatimChar"/>
    <w:qFormat/>
    <w:rPr>
      <w:rFonts w:ascii="Consolas" w:eastAsia="Arial" w:hAnsi="Consolas" w:cs="Times New Roman (正文 CS 字体)"/>
      <w:b/>
      <w:color w:val="007020"/>
      <w:sz w:val="22"/>
      <w:szCs w:val="24"/>
      <w:shd w:val="clear" w:color="auto" w:fill="F2F2F2"/>
    </w:rPr>
  </w:style>
  <w:style w:type="character" w:customStyle="1" w:styleId="DataTypeTok">
    <w:name w:val="DataTypeTok"/>
    <w:basedOn w:val="VerbatimChar"/>
    <w:qFormat/>
    <w:rPr>
      <w:rFonts w:ascii="Consolas" w:eastAsia="Arial" w:hAnsi="Consolas" w:cs="Times New Roman (正文 CS 字体)"/>
      <w:color w:val="902000"/>
      <w:sz w:val="22"/>
      <w:szCs w:val="24"/>
      <w:shd w:val="clear" w:color="auto" w:fill="F2F2F2"/>
    </w:rPr>
  </w:style>
  <w:style w:type="character" w:customStyle="1" w:styleId="DecValTok">
    <w:name w:val="DecVal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BaseNTok">
    <w:name w:val="BaseN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FloatTok">
    <w:name w:val="FloatTok"/>
    <w:basedOn w:val="VerbatimChar"/>
    <w:qFormat/>
    <w:rPr>
      <w:rFonts w:ascii="Consolas" w:eastAsia="Arial" w:hAnsi="Consolas" w:cs="Times New Roman (正文 CS 字体)"/>
      <w:color w:val="40A070"/>
      <w:sz w:val="22"/>
      <w:szCs w:val="24"/>
      <w:shd w:val="clear" w:color="auto" w:fill="F2F2F2"/>
    </w:rPr>
  </w:style>
  <w:style w:type="character" w:customStyle="1" w:styleId="ConstantTok">
    <w:name w:val="ConstantTok"/>
    <w:basedOn w:val="VerbatimChar"/>
    <w:qFormat/>
    <w:rPr>
      <w:rFonts w:ascii="Consolas" w:eastAsia="Arial" w:hAnsi="Consolas" w:cs="Times New Roman (正文 CS 字体)"/>
      <w:color w:val="880000"/>
      <w:sz w:val="22"/>
      <w:szCs w:val="24"/>
      <w:shd w:val="clear" w:color="auto" w:fill="F2F2F2"/>
    </w:rPr>
  </w:style>
  <w:style w:type="character" w:customStyle="1" w:styleId="CharTok">
    <w:name w:val="Char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pecialCharTok">
    <w:name w:val="SpecialChar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tringTok">
    <w:name w:val="String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VerbatimStringTok">
    <w:name w:val="VerbatimStringTok"/>
    <w:basedOn w:val="VerbatimChar"/>
    <w:qFormat/>
    <w:rPr>
      <w:rFonts w:ascii="Consolas" w:eastAsia="Arial" w:hAnsi="Consolas" w:cs="Times New Roman (正文 CS 字体)"/>
      <w:color w:val="4070A0"/>
      <w:sz w:val="22"/>
      <w:szCs w:val="24"/>
      <w:shd w:val="clear" w:color="auto" w:fill="F2F2F2"/>
    </w:rPr>
  </w:style>
  <w:style w:type="character" w:customStyle="1" w:styleId="SpecialStringTok">
    <w:name w:val="SpecialStringTok"/>
    <w:basedOn w:val="VerbatimChar"/>
    <w:qFormat/>
    <w:rPr>
      <w:rFonts w:ascii="Consolas" w:eastAsia="Arial" w:hAnsi="Consolas" w:cs="Times New Roman (正文 CS 字体)"/>
      <w:color w:val="BB6688"/>
      <w:sz w:val="22"/>
      <w:szCs w:val="24"/>
      <w:shd w:val="clear" w:color="auto" w:fill="F2F2F2"/>
    </w:rPr>
  </w:style>
  <w:style w:type="character" w:customStyle="1" w:styleId="ImportTok">
    <w:name w:val="ImportTok"/>
    <w:basedOn w:val="VerbatimChar"/>
    <w:qFormat/>
    <w:rPr>
      <w:rFonts w:ascii="Consolas" w:eastAsia="Arial" w:hAnsi="Consolas" w:cs="Times New Roman (正文 CS 字体)"/>
      <w:b/>
      <w:color w:val="008000"/>
      <w:sz w:val="22"/>
      <w:szCs w:val="24"/>
      <w:shd w:val="clear" w:color="auto" w:fill="F2F2F2"/>
    </w:rPr>
  </w:style>
  <w:style w:type="character" w:customStyle="1" w:styleId="CommentTok">
    <w:name w:val="CommentTok"/>
    <w:basedOn w:val="VerbatimChar"/>
    <w:qFormat/>
    <w:rPr>
      <w:rFonts w:ascii="Consolas" w:eastAsia="Arial" w:hAnsi="Consolas" w:cs="Times New Roman (正文 CS 字体)"/>
      <w:i/>
      <w:color w:val="60A0B0"/>
      <w:sz w:val="22"/>
      <w:szCs w:val="24"/>
      <w:shd w:val="clear" w:color="auto" w:fill="F2F2F2"/>
    </w:rPr>
  </w:style>
  <w:style w:type="character" w:customStyle="1" w:styleId="DocumentationTok">
    <w:name w:val="DocumentationTok"/>
    <w:basedOn w:val="VerbatimChar"/>
    <w:qFormat/>
    <w:rPr>
      <w:rFonts w:ascii="Consolas" w:eastAsia="Arial" w:hAnsi="Consolas" w:cs="Times New Roman (正文 CS 字体)"/>
      <w:i/>
      <w:color w:val="BA2121"/>
      <w:sz w:val="22"/>
      <w:szCs w:val="24"/>
      <w:shd w:val="clear" w:color="auto" w:fill="F2F2F2"/>
    </w:rPr>
  </w:style>
  <w:style w:type="character" w:customStyle="1" w:styleId="AnnotationTok">
    <w:name w:val="Annot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CommentVarTok">
    <w:name w:val="CommentVar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OtherTok">
    <w:name w:val="OtherTok"/>
    <w:basedOn w:val="VerbatimChar"/>
    <w:qFormat/>
    <w:rPr>
      <w:rFonts w:ascii="Consolas" w:eastAsia="Arial" w:hAnsi="Consolas" w:cs="Times New Roman (正文 CS 字体)"/>
      <w:color w:val="007020"/>
      <w:sz w:val="22"/>
      <w:szCs w:val="24"/>
      <w:shd w:val="clear" w:color="auto" w:fill="F2F2F2"/>
    </w:rPr>
  </w:style>
  <w:style w:type="character" w:customStyle="1" w:styleId="FunctionTok">
    <w:name w:val="FunctionTok"/>
    <w:basedOn w:val="VerbatimChar"/>
    <w:qFormat/>
    <w:rPr>
      <w:rFonts w:ascii="Consolas" w:eastAsia="Arial" w:hAnsi="Consolas" w:cs="Times New Roman (正文 CS 字体)"/>
      <w:color w:val="06287E"/>
      <w:sz w:val="22"/>
      <w:szCs w:val="24"/>
      <w:shd w:val="clear" w:color="auto" w:fill="F2F2F2"/>
    </w:rPr>
  </w:style>
  <w:style w:type="character" w:customStyle="1" w:styleId="VariableTok">
    <w:name w:val="VariableTok"/>
    <w:basedOn w:val="VerbatimChar"/>
    <w:qFormat/>
    <w:rPr>
      <w:rFonts w:ascii="Consolas" w:eastAsia="Arial" w:hAnsi="Consolas" w:cs="Times New Roman (正文 CS 字体)"/>
      <w:color w:val="19177C"/>
      <w:sz w:val="22"/>
      <w:szCs w:val="24"/>
      <w:shd w:val="clear" w:color="auto" w:fill="F2F2F2"/>
    </w:rPr>
  </w:style>
  <w:style w:type="character" w:customStyle="1" w:styleId="ControlFlowTok">
    <w:name w:val="ControlFlowTok"/>
    <w:basedOn w:val="VerbatimChar"/>
    <w:qFormat/>
    <w:rPr>
      <w:rFonts w:ascii="Consolas" w:eastAsia="Arial" w:hAnsi="Consolas" w:cs="Times New Roman (正文 CS 字体)"/>
      <w:b/>
      <w:color w:val="007020"/>
      <w:sz w:val="22"/>
      <w:szCs w:val="24"/>
      <w:shd w:val="clear" w:color="auto" w:fill="F2F2F2"/>
    </w:rPr>
  </w:style>
  <w:style w:type="character" w:customStyle="1" w:styleId="OperatorTok">
    <w:name w:val="OperatorTok"/>
    <w:basedOn w:val="VerbatimChar"/>
    <w:qFormat/>
    <w:rPr>
      <w:rFonts w:ascii="Consolas" w:eastAsia="Arial" w:hAnsi="Consolas" w:cs="Times New Roman (正文 CS 字体)"/>
      <w:color w:val="666666"/>
      <w:sz w:val="22"/>
      <w:szCs w:val="24"/>
      <w:shd w:val="clear" w:color="auto" w:fill="F2F2F2"/>
    </w:rPr>
  </w:style>
  <w:style w:type="character" w:customStyle="1" w:styleId="BuiltInTok">
    <w:name w:val="BuiltInTok"/>
    <w:basedOn w:val="VerbatimChar"/>
    <w:qFormat/>
    <w:rPr>
      <w:rFonts w:ascii="Consolas" w:eastAsia="Arial" w:hAnsi="Consolas" w:cs="Times New Roman (正文 CS 字体)"/>
      <w:color w:val="008000"/>
      <w:sz w:val="22"/>
      <w:szCs w:val="24"/>
      <w:shd w:val="clear" w:color="auto" w:fill="F2F2F2"/>
    </w:rPr>
  </w:style>
  <w:style w:type="character" w:customStyle="1" w:styleId="ExtensionTok">
    <w:name w:val="Extension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PreprocessorTok">
    <w:name w:val="PreprocessorTok"/>
    <w:basedOn w:val="VerbatimChar"/>
    <w:qFormat/>
    <w:rPr>
      <w:rFonts w:ascii="Consolas" w:eastAsia="Arial" w:hAnsi="Consolas" w:cs="Times New Roman (正文 CS 字体)"/>
      <w:color w:val="BC7A00"/>
      <w:sz w:val="22"/>
      <w:szCs w:val="24"/>
      <w:shd w:val="clear" w:color="auto" w:fill="F2F2F2"/>
    </w:rPr>
  </w:style>
  <w:style w:type="character" w:customStyle="1" w:styleId="AttributeTok">
    <w:name w:val="AttributeTok"/>
    <w:basedOn w:val="VerbatimChar"/>
    <w:qFormat/>
    <w:rPr>
      <w:rFonts w:ascii="Consolas" w:eastAsia="Arial" w:hAnsi="Consolas" w:cs="Times New Roman (正文 CS 字体)"/>
      <w:color w:val="7D9029"/>
      <w:sz w:val="22"/>
      <w:szCs w:val="24"/>
      <w:shd w:val="clear" w:color="auto" w:fill="F2F2F2"/>
    </w:rPr>
  </w:style>
  <w:style w:type="character" w:customStyle="1" w:styleId="RegionMarkerTok">
    <w:name w:val="RegionMarker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InformationTok">
    <w:name w:val="Inform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WarningTok">
    <w:name w:val="Warning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zCs w:val="24"/>
      <w:shd w:val="clear" w:color="auto" w:fill="F2F2F2"/>
    </w:rPr>
  </w:style>
  <w:style w:type="character" w:customStyle="1" w:styleId="AlertTok">
    <w:name w:val="AlertTok"/>
    <w:basedOn w:val="VerbatimChar"/>
    <w:qFormat/>
    <w:rPr>
      <w:rFonts w:ascii="Consolas" w:eastAsia="Arial" w:hAnsi="Consolas" w:cs="Times New Roman (正文 CS 字体)"/>
      <w:b/>
      <w:color w:val="FF0000"/>
      <w:sz w:val="22"/>
      <w:szCs w:val="24"/>
      <w:shd w:val="clear" w:color="auto" w:fill="F2F2F2"/>
    </w:rPr>
  </w:style>
  <w:style w:type="character" w:customStyle="1" w:styleId="ErrorTok">
    <w:name w:val="ErrorTok"/>
    <w:basedOn w:val="VerbatimChar"/>
    <w:qFormat/>
    <w:rPr>
      <w:rFonts w:ascii="Consolas" w:eastAsia="Arial" w:hAnsi="Consolas" w:cs="Times New Roman (正文 CS 字体)"/>
      <w:b/>
      <w:color w:val="FF0000"/>
      <w:sz w:val="22"/>
      <w:szCs w:val="24"/>
      <w:shd w:val="clear" w:color="auto" w:fill="F2F2F2"/>
    </w:rPr>
  </w:style>
  <w:style w:type="character" w:customStyle="1" w:styleId="NormalTok">
    <w:name w:val="NormalTok"/>
    <w:basedOn w:val="VerbatimChar"/>
    <w:qFormat/>
    <w:rPr>
      <w:rFonts w:ascii="Consolas" w:eastAsia="Arial" w:hAnsi="Consolas" w:cs="Times New Roman (正文 CS 字体)"/>
      <w:color w:val="000000"/>
      <w:sz w:val="22"/>
      <w:szCs w:val="24"/>
      <w:shd w:val="clear" w:color="auto" w:fill="F2F2F2"/>
    </w:rPr>
  </w:style>
  <w:style w:type="character" w:customStyle="1" w:styleId="citation-92">
    <w:name w:val="citation-9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3">
    <w:name w:val="citation-9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4">
    <w:name w:val="citation-9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5">
    <w:name w:val="citation-9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6">
    <w:name w:val="citation-9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7">
    <w:name w:val="citation-97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8">
    <w:name w:val="citation-9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99">
    <w:name w:val="citation-99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0">
    <w:name w:val="citation-100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1">
    <w:name w:val="citation-10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2">
    <w:name w:val="citation-10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3">
    <w:name w:val="citation-10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4">
    <w:name w:val="citation-10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5">
    <w:name w:val="citation-10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6">
    <w:name w:val="citation-10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7">
    <w:name w:val="citation-107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utton-label">
    <w:name w:val="button-labe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ation-108">
    <w:name w:val="citation-10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tulo3Car">
    <w:name w:val="Título 3 Car"/>
    <w:qFormat/>
    <w:rPr>
      <w:rFonts w:ascii="Arial" w:eastAsia="DejaVu Sans" w:hAnsi="Arial" w:cs="DejaVu Sans"/>
      <w:color w:val="0B5101"/>
      <w:sz w:val="24"/>
      <w:szCs w:val="24"/>
    </w:rPr>
  </w:style>
  <w:style w:type="character" w:customStyle="1" w:styleId="Hipervnculovisitado1">
    <w:name w:val="Hipervínculo visitado1"/>
    <w:qFormat/>
    <w:rPr>
      <w:color w:val="800080"/>
      <w:u w:val="single"/>
    </w:rPr>
  </w:style>
  <w:style w:type="character" w:customStyle="1" w:styleId="nfasis1">
    <w:name w:val="Énfasis1"/>
    <w:qFormat/>
    <w:rPr>
      <w:i/>
      <w:iCs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2">
    <w:name w:val="p2"/>
    <w:basedOn w:val="Normal"/>
    <w:qFormat/>
    <w:pPr>
      <w:suppressAutoHyphens w:val="0"/>
    </w:pPr>
    <w:rPr>
      <w:rFonts w:ascii="Helvetica" w:eastAsia="Times New Roman" w:hAnsi="Helvetica" w:cs="Times New Roman"/>
      <w:color w:val="000000"/>
      <w:sz w:val="18"/>
      <w:szCs w:val="18"/>
      <w:lang w:eastAsia="es-ES_tradnl"/>
    </w:rPr>
  </w:style>
  <w:style w:type="paragraph" w:customStyle="1" w:styleId="Ttulo11">
    <w:name w:val="Título 11"/>
    <w:qFormat/>
    <w:pPr>
      <w:keepNext/>
      <w:spacing w:before="240" w:after="120"/>
    </w:pPr>
    <w:rPr>
      <w:rFonts w:eastAsia="Segoe UI" w:cs="Tahoma"/>
      <w:b/>
      <w:bCs/>
      <w:sz w:val="48"/>
      <w:szCs w:val="48"/>
    </w:rPr>
  </w:style>
  <w:style w:type="paragraph" w:customStyle="1" w:styleId="Ttulo21">
    <w:name w:val="Título 21"/>
    <w:basedOn w:val="Normal"/>
    <w:qFormat/>
    <w:pPr>
      <w:spacing w:before="320" w:after="80" w:line="360" w:lineRule="auto"/>
    </w:pPr>
    <w:rPr>
      <w:rFonts w:ascii="Arial" w:eastAsia="Arial" w:hAnsi="Arial"/>
      <w:b/>
      <w:bCs/>
      <w:color w:val="000000"/>
      <w:sz w:val="32"/>
      <w:szCs w:val="32"/>
    </w:rPr>
  </w:style>
  <w:style w:type="paragraph" w:customStyle="1" w:styleId="Ttulo41">
    <w:name w:val="Título 41"/>
    <w:qFormat/>
    <w:pPr>
      <w:keepNext/>
      <w:spacing w:before="120"/>
    </w:pPr>
    <w:rPr>
      <w:rFonts w:eastAsia="Segoe UI" w:cs="Tahoma"/>
      <w:b/>
      <w:bCs/>
    </w:rPr>
  </w:style>
  <w:style w:type="paragraph" w:customStyle="1" w:styleId="Descripcin1">
    <w:name w:val="Descripción1"/>
    <w:basedOn w:val="Normal"/>
    <w:qFormat/>
    <w:pPr>
      <w:spacing w:before="120" w:after="120"/>
    </w:pPr>
    <w:rPr>
      <w:i/>
      <w:iCs/>
    </w:rPr>
  </w:style>
  <w:style w:type="paragraph" w:customStyle="1" w:styleId="Encabezado1">
    <w:name w:val="Encabezado1"/>
    <w:basedOn w:val="Normal"/>
    <w:qFormat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aconnmeros2">
    <w:name w:val="List Number 2"/>
    <w:basedOn w:val="Normal"/>
    <w:qFormat/>
    <w:pPr>
      <w:tabs>
        <w:tab w:val="left" w:pos="780"/>
      </w:tabs>
      <w:spacing w:after="200"/>
      <w:ind w:left="780" w:hanging="360"/>
      <w:contextualSpacing/>
    </w:pPr>
    <w:rPr>
      <w:rFonts w:ascii="Arial" w:eastAsia="Arial" w:hAnsi="Arial"/>
    </w:rPr>
  </w:style>
  <w:style w:type="paragraph" w:styleId="Listaconnmeros">
    <w:name w:val="List Number"/>
    <w:basedOn w:val="Normal"/>
    <w:qFormat/>
    <w:pPr>
      <w:tabs>
        <w:tab w:val="left" w:pos="360"/>
      </w:tabs>
      <w:spacing w:after="200" w:line="360" w:lineRule="auto"/>
      <w:ind w:left="360" w:hanging="360"/>
      <w:contextualSpacing/>
    </w:pPr>
    <w:rPr>
      <w:rFonts w:ascii="Arial" w:eastAsia="Arial" w:hAnsi="Arial"/>
      <w:b/>
      <w:bCs/>
    </w:rPr>
  </w:style>
  <w:style w:type="paragraph" w:customStyle="1" w:styleId="caption2">
    <w:name w:val="caption2"/>
    <w:basedOn w:val="Normal"/>
    <w:qFormat/>
    <w:pPr>
      <w:spacing w:after="120"/>
    </w:pPr>
    <w:rPr>
      <w:i/>
    </w:rPr>
  </w:style>
  <w:style w:type="paragraph" w:styleId="Listaconvietas">
    <w:name w:val="List Bullet"/>
    <w:basedOn w:val="Normal"/>
    <w:qFormat/>
    <w:pPr>
      <w:tabs>
        <w:tab w:val="left" w:pos="360"/>
      </w:tabs>
      <w:spacing w:before="200" w:after="200" w:line="360" w:lineRule="auto"/>
      <w:ind w:left="200" w:hanging="200"/>
      <w:contextualSpacing/>
    </w:pPr>
    <w:rPr>
      <w:rFonts w:ascii="Arial" w:eastAsia="Arial" w:hAnsi="Arial"/>
      <w:b/>
      <w:bCs/>
    </w:rPr>
  </w:style>
  <w:style w:type="paragraph" w:styleId="Listaconvietas2">
    <w:name w:val="List Bullet 2"/>
    <w:basedOn w:val="Normal"/>
    <w:qFormat/>
    <w:pPr>
      <w:tabs>
        <w:tab w:val="left" w:pos="780"/>
      </w:tabs>
      <w:spacing w:before="120" w:after="200" w:line="360" w:lineRule="auto"/>
      <w:ind w:left="400" w:hanging="200"/>
      <w:contextualSpacing/>
    </w:pPr>
    <w:rPr>
      <w:rFonts w:ascii="Arial" w:eastAsia="Arial" w:hAnsi="Arial"/>
    </w:rPr>
  </w:style>
  <w:style w:type="paragraph" w:styleId="Fecha">
    <w:name w:val="Date"/>
    <w:qFormat/>
    <w:pPr>
      <w:spacing w:after="200"/>
      <w:jc w:val="center"/>
    </w:pPr>
    <w:rPr>
      <w:rFonts w:ascii="Arial" w:eastAsia="Arial" w:hAnsi="Arial" w:cs="DejaVu Sans"/>
    </w:rPr>
  </w:style>
  <w:style w:type="paragraph" w:customStyle="1" w:styleId="Author">
    <w:name w:val="Author"/>
    <w:qFormat/>
    <w:pPr>
      <w:spacing w:after="200"/>
      <w:jc w:val="center"/>
    </w:pPr>
    <w:rPr>
      <w:rFonts w:ascii="Arial" w:eastAsia="Arial" w:hAnsi="Arial" w:cs="DejaVu Sans"/>
    </w:rPr>
  </w:style>
  <w:style w:type="paragraph" w:customStyle="1" w:styleId="AbstractTitle">
    <w:name w:val="Abstract Title"/>
    <w:basedOn w:val="Normal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qFormat/>
    <w:pPr>
      <w:spacing w:before="100" w:after="300"/>
    </w:pPr>
    <w:rPr>
      <w:rFonts w:eastAsia="Arial"/>
      <w:sz w:val="20"/>
      <w:szCs w:val="20"/>
    </w:rPr>
  </w:style>
  <w:style w:type="paragraph" w:customStyle="1" w:styleId="10">
    <w:name w:val="书目1"/>
    <w:basedOn w:val="Normal"/>
    <w:qFormat/>
  </w:style>
  <w:style w:type="paragraph" w:customStyle="1" w:styleId="FootnoteBlockText">
    <w:name w:val="Footnote Block Text"/>
    <w:basedOn w:val="Textonotapie"/>
    <w:next w:val="Textonotapie"/>
    <w:qFormat/>
    <w:pPr>
      <w:spacing w:before="100" w:after="100"/>
      <w:ind w:left="480" w:right="480"/>
    </w:pPr>
  </w:style>
  <w:style w:type="paragraph" w:styleId="Textonotapie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customStyle="1" w:styleId="DefinitionTerm">
    <w:name w:val="Definition Term"/>
    <w:basedOn w:val="Normal"/>
    <w:qFormat/>
    <w:rPr>
      <w:rFonts w:eastAsia="Arial"/>
    </w:rPr>
  </w:style>
  <w:style w:type="paragraph" w:customStyle="1" w:styleId="Definition">
    <w:name w:val="Definition"/>
    <w:basedOn w:val="Normal"/>
    <w:qFormat/>
    <w:rPr>
      <w:color w:val="000000"/>
    </w:rPr>
  </w:style>
  <w:style w:type="paragraph" w:customStyle="1" w:styleId="TableCaption">
    <w:name w:val="Table Caption"/>
    <w:basedOn w:val="caption2"/>
    <w:qFormat/>
  </w:style>
  <w:style w:type="paragraph" w:customStyle="1" w:styleId="ImageCaption">
    <w:name w:val="Image Caption"/>
    <w:basedOn w:val="caption2"/>
    <w:qFormat/>
  </w:style>
  <w:style w:type="paragraph" w:customStyle="1" w:styleId="CaptionedFigure">
    <w:name w:val="Captioned Figure"/>
    <w:basedOn w:val="Figura"/>
    <w:qFormat/>
    <w:pPr>
      <w:keepNext/>
    </w:pPr>
  </w:style>
  <w:style w:type="paragraph" w:customStyle="1" w:styleId="Figura">
    <w:name w:val="Figura"/>
    <w:basedOn w:val="Descripcin"/>
    <w:qFormat/>
  </w:style>
  <w:style w:type="paragraph" w:customStyle="1" w:styleId="TOC1">
    <w:name w:val="TOC 标题1"/>
    <w:basedOn w:val="Ttulo1"/>
    <w:qFormat/>
    <w:pPr>
      <w:spacing w:after="80" w:line="252" w:lineRule="auto"/>
    </w:pPr>
    <w:rPr>
      <w:rFonts w:ascii="Aptos Display" w:eastAsia="DengXian Light" w:hAnsi="Aptos Display" w:cs="DejaVu Sans"/>
      <w:color w:val="117A02"/>
    </w:rPr>
  </w:style>
  <w:style w:type="paragraph" w:customStyle="1" w:styleId="SourceCode">
    <w:name w:val="Source Code"/>
    <w:qFormat/>
    <w:pPr>
      <w:shd w:val="clear" w:color="auto" w:fill="F2F2F2"/>
      <w:spacing w:before="100" w:after="100"/>
    </w:pPr>
    <w:rPr>
      <w:rFonts w:ascii="Consolas" w:eastAsia="Arial" w:hAnsi="Consolas" w:cs="Times New Roman (正文 CS 字体)"/>
      <w:sz w:val="22"/>
    </w:rPr>
  </w:style>
  <w:style w:type="paragraph" w:customStyle="1" w:styleId="p1">
    <w:name w:val="p1"/>
    <w:basedOn w:val="Normal"/>
    <w:qFormat/>
    <w:rPr>
      <w:rFonts w:ascii="Arial" w:eastAsia="Times New Roman" w:hAnsi="Arial"/>
      <w:color w:val="00000A"/>
      <w:sz w:val="14"/>
      <w:szCs w:val="14"/>
      <w:lang w:eastAsia="es-ES_tradnl"/>
    </w:rPr>
  </w:style>
  <w:style w:type="paragraph" w:customStyle="1" w:styleId="caption111">
    <w:name w:val="caption111"/>
    <w:basedOn w:val="Normal"/>
    <w:qFormat/>
    <w:pPr>
      <w:spacing w:before="120" w:after="120"/>
    </w:pPr>
    <w:rPr>
      <w:i/>
      <w:iCs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1</Pages>
  <Words>360</Words>
  <Characters>1985</Characters>
  <Application>Microsoft Office Word</Application>
  <DocSecurity>0</DocSecurity>
  <Lines>16</Lines>
  <Paragraphs>4</Paragraphs>
  <ScaleCrop>false</ScaleCrop>
  <Company>Aytojerez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435</cp:revision>
  <dcterms:created xsi:type="dcterms:W3CDTF">2026-09-10T09:12:00Z</dcterms:created>
  <dcterms:modified xsi:type="dcterms:W3CDTF">2026-09-10T09:13:00Z</dcterms:modified>
  <dc:language>es-ES</dc:language>
</cp:coreProperties>
</file>