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783" w:rsidRDefault="00F85783">
      <w:pPr>
        <w:pStyle w:val="Textoindependiente"/>
        <w:rPr>
          <w:color w:val="242424"/>
        </w:rPr>
      </w:pPr>
    </w:p>
    <w:p w:rsidR="00F85783" w:rsidRDefault="00B52F21">
      <w:pPr>
        <w:pStyle w:val="Ttulo1"/>
        <w:spacing w:before="0" w:after="0"/>
        <w:rPr>
          <w:rFonts w:ascii="Segoe UI;Segoe UI Web (West Eur" w:hAnsi="Segoe UI;Segoe UI Web (West Eur"/>
          <w:b w:val="0"/>
          <w:color w:val="242424"/>
          <w:sz w:val="40"/>
          <w:szCs w:val="40"/>
        </w:rPr>
      </w:pPr>
      <w:r>
        <w:rPr>
          <w:rFonts w:ascii="Arial Narrow" w:hAnsi="Arial Narrow"/>
          <w:color w:val="242424"/>
          <w:sz w:val="40"/>
          <w:szCs w:val="40"/>
        </w:rPr>
        <w:t>El Ayuntamiento adjudica las obras de reparación e impermeabilización de la cubierta de la Biblioteca Ramón de Cala, en la barriada La Plata</w:t>
      </w:r>
    </w:p>
    <w:p w:rsidR="00F85783" w:rsidRDefault="00F85783">
      <w:pPr>
        <w:pStyle w:val="Textoindependiente"/>
        <w:spacing w:after="0" w:line="240" w:lineRule="auto"/>
        <w:rPr>
          <w:rFonts w:ascii="Arial Narrow" w:hAnsi="Arial Narrow"/>
          <w:sz w:val="32"/>
          <w:szCs w:val="32"/>
        </w:rPr>
      </w:pPr>
    </w:p>
    <w:p w:rsidR="00F85783" w:rsidRDefault="00B52F21">
      <w:pPr>
        <w:pStyle w:val="Textoindependiente"/>
        <w:spacing w:after="0" w:line="240" w:lineRule="auto"/>
      </w:pPr>
      <w:r>
        <w:rPr>
          <w:rStyle w:val="Textoennegrita"/>
          <w:rFonts w:ascii="Arial Narrow" w:hAnsi="Arial Narrow"/>
          <w:b w:val="0"/>
          <w:bCs w:val="0"/>
          <w:color w:val="242424"/>
          <w:sz w:val="32"/>
          <w:szCs w:val="32"/>
        </w:rPr>
        <w:t>La actuación se integra en la línea de mejora y adecuación de los equipamientos culturales municipales, que incluye también mejoras en la Biblioteca Central y en las de La Granja y San Telmo</w:t>
      </w:r>
    </w:p>
    <w:p w:rsidR="00F85783" w:rsidRDefault="00F85783">
      <w:pPr>
        <w:pStyle w:val="Textoindependiente"/>
        <w:spacing w:after="0" w:line="240" w:lineRule="auto"/>
        <w:jc w:val="both"/>
        <w:rPr>
          <w:rStyle w:val="Textoennegrita"/>
          <w:rFonts w:ascii="Arial Narrow" w:hAnsi="Arial Narrow"/>
          <w:b w:val="0"/>
          <w:color w:val="242424"/>
          <w:sz w:val="26"/>
          <w:szCs w:val="26"/>
        </w:rPr>
      </w:pPr>
    </w:p>
    <w:p w:rsidR="00F85783" w:rsidRDefault="00F85783">
      <w:pPr>
        <w:pStyle w:val="Textoindependiente"/>
        <w:spacing w:after="0" w:line="240" w:lineRule="auto"/>
        <w:jc w:val="both"/>
        <w:rPr>
          <w:rStyle w:val="Textoennegrita"/>
          <w:rFonts w:ascii="Arial Narrow" w:hAnsi="Arial Narrow"/>
          <w:b w:val="0"/>
          <w:color w:val="242424"/>
          <w:sz w:val="26"/>
          <w:szCs w:val="26"/>
        </w:rPr>
      </w:pPr>
    </w:p>
    <w:p w:rsidR="00F85783" w:rsidRDefault="00906A8B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b/>
          <w:bCs/>
          <w:color w:val="242424"/>
          <w:sz w:val="26"/>
          <w:szCs w:val="26"/>
        </w:rPr>
        <w:t>10</w:t>
      </w:r>
      <w:bookmarkStart w:id="0" w:name="_GoBack"/>
      <w:bookmarkEnd w:id="0"/>
      <w:r w:rsidR="00B52F21">
        <w:rPr>
          <w:rFonts w:ascii="Arial Narrow" w:hAnsi="Arial Narrow"/>
          <w:b/>
          <w:bCs/>
          <w:color w:val="242424"/>
          <w:sz w:val="26"/>
          <w:szCs w:val="26"/>
        </w:rPr>
        <w:t xml:space="preserve"> de septiembre de 2026.</w:t>
      </w:r>
      <w:r w:rsidR="00B52F21">
        <w:rPr>
          <w:rFonts w:ascii="Arial Narrow" w:hAnsi="Arial Narrow"/>
          <w:color w:val="242424"/>
          <w:sz w:val="26"/>
          <w:szCs w:val="26"/>
        </w:rPr>
        <w:t xml:space="preserve"> El Ayuntamiento de Jerez continúa avanzando en la mejora de la Biblioteca Municipal Ramón de Cala, en la barriada de La Plata, tras adjudicar, a la empresa </w:t>
      </w:r>
      <w:r w:rsidR="00B52F21">
        <w:rPr>
          <w:rStyle w:val="Textoennegrita"/>
          <w:rFonts w:ascii="Arial Narrow" w:hAnsi="Arial Narrow"/>
          <w:b w:val="0"/>
          <w:color w:val="242424"/>
          <w:sz w:val="26"/>
          <w:szCs w:val="26"/>
        </w:rPr>
        <w:t xml:space="preserve">CTDE Consultores, S.L. </w:t>
      </w:r>
      <w:r w:rsidR="00B52F21">
        <w:rPr>
          <w:rFonts w:ascii="Arial Narrow" w:hAnsi="Arial Narrow"/>
          <w:color w:val="242424"/>
          <w:sz w:val="26"/>
          <w:szCs w:val="26"/>
        </w:rPr>
        <w:t>el contrato para la ejecución de las obras de r</w:t>
      </w:r>
      <w:r w:rsidR="00B52F21">
        <w:rPr>
          <w:rStyle w:val="Textoennegrita"/>
          <w:rFonts w:ascii="Arial Narrow" w:hAnsi="Arial Narrow"/>
          <w:b w:val="0"/>
          <w:color w:val="242424"/>
          <w:sz w:val="26"/>
          <w:szCs w:val="26"/>
        </w:rPr>
        <w:t xml:space="preserve">eparación e impermeabilización de la cubierta que se van a llevar a cabo en este equipamiento. </w:t>
      </w:r>
    </w:p>
    <w:p w:rsidR="00F85783" w:rsidRDefault="00F85783">
      <w:pPr>
        <w:pStyle w:val="Textoindependiente"/>
        <w:spacing w:after="0" w:line="240" w:lineRule="auto"/>
        <w:jc w:val="both"/>
        <w:rPr>
          <w:rFonts w:ascii="Arial Narrow" w:hAnsi="Arial Narrow"/>
          <w:color w:val="242424"/>
          <w:sz w:val="26"/>
          <w:szCs w:val="26"/>
        </w:rPr>
      </w:pPr>
    </w:p>
    <w:p w:rsidR="00F85783" w:rsidRDefault="00B52F21">
      <w:pPr>
        <w:pStyle w:val="Textoindependiente"/>
        <w:spacing w:after="0" w:line="240" w:lineRule="auto"/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Esta adjudicación permite dar un nuevo paso para acometer una intervención dirigida principalmente a solucionar los problemas de estanqueidad detectados en la cubierta y evitar la entrada de agua en distintos puntos del inmueble, contribuyendo de este modo a mejorar su estado de conservación y las condiciones en las que se presta el servicio bibliotecario.</w:t>
      </w:r>
    </w:p>
    <w:p w:rsidR="00F85783" w:rsidRDefault="00F85783">
      <w:pPr>
        <w:pStyle w:val="Textoindependiente"/>
        <w:spacing w:after="0" w:line="240" w:lineRule="auto"/>
        <w:jc w:val="both"/>
        <w:rPr>
          <w:color w:val="242424"/>
        </w:rPr>
      </w:pPr>
    </w:p>
    <w:p w:rsidR="00F85783" w:rsidRDefault="00B52F21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El documento técnico aprobado para esta actuación contempla  la limpieza de la cubierta y la retirada de la vegetación existente, la reparación de la cobertura de teja y de los morteros de fijación, así como actuaciones sobre el revestimiento exterior y sobre los paramentos interiores que se han visto afectados. Una vez ejecutadas estas labores, se procederá igualmente a verificar la correcta estanqueidad de la cubierta.</w:t>
      </w:r>
    </w:p>
    <w:p w:rsidR="00F85783" w:rsidRDefault="00F85783">
      <w:pPr>
        <w:pStyle w:val="Textoindependiente"/>
        <w:spacing w:after="0" w:line="240" w:lineRule="auto"/>
        <w:jc w:val="both"/>
        <w:rPr>
          <w:color w:val="242424"/>
        </w:rPr>
      </w:pPr>
    </w:p>
    <w:p w:rsidR="00F85783" w:rsidRDefault="00B52F21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color w:val="242424"/>
          <w:sz w:val="26"/>
          <w:szCs w:val="26"/>
        </w:rPr>
        <w:t xml:space="preserve">La intervención, que fue aprobada previamente por la Junta de Gobierno Local, se encuentra incluida en la solicitud de ayudas destinadas a entidades locales especialmente afectadas por fenómenos naturales adversos y otros supuestos de emergencia de protección civil y catástrofes públicas, reguladas por el </w:t>
      </w:r>
      <w:r>
        <w:rPr>
          <w:rStyle w:val="Textoennegrita"/>
          <w:rFonts w:ascii="Arial Narrow" w:hAnsi="Arial Narrow"/>
          <w:b w:val="0"/>
          <w:color w:val="242424"/>
          <w:sz w:val="26"/>
          <w:szCs w:val="26"/>
        </w:rPr>
        <w:t>Decreto 277/2023, de 5 de diciembre, y el Acuerdo de 30 de marzo de 2026 del Consejo de Gobierno</w:t>
      </w:r>
      <w:r>
        <w:rPr>
          <w:rFonts w:ascii="Arial Narrow" w:hAnsi="Arial Narrow"/>
          <w:color w:val="242424"/>
          <w:sz w:val="26"/>
          <w:szCs w:val="26"/>
        </w:rPr>
        <w:t>.</w:t>
      </w:r>
    </w:p>
    <w:p w:rsidR="00F85783" w:rsidRDefault="00F85783">
      <w:pPr>
        <w:pStyle w:val="Textoindependiente"/>
        <w:spacing w:after="0" w:line="240" w:lineRule="auto"/>
        <w:jc w:val="both"/>
        <w:rPr>
          <w:color w:val="242424"/>
        </w:rPr>
      </w:pPr>
    </w:p>
    <w:p w:rsidR="00F85783" w:rsidRDefault="00B52F21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color w:val="242424"/>
          <w:sz w:val="26"/>
          <w:szCs w:val="26"/>
        </w:rPr>
        <w:t xml:space="preserve">Estas actuaciones se suman a otras mejoras previstas por el Ayuntamiento en la Biblioteca Central -que ya están en ejecución-, y en las bibliotecas públicas de las barriadas de </w:t>
      </w:r>
      <w:r>
        <w:rPr>
          <w:rStyle w:val="Textoennegrita"/>
          <w:rFonts w:ascii="Arial Narrow" w:hAnsi="Arial Narrow"/>
          <w:b w:val="0"/>
          <w:color w:val="242424"/>
          <w:sz w:val="26"/>
          <w:szCs w:val="26"/>
        </w:rPr>
        <w:t>La Granja y San Telmo. Todas estas intervenciones tienen como objetivo seguir adecentando, conservando y modernizando los equipamientos culturales de la ciudad</w:t>
      </w:r>
      <w:r>
        <w:rPr>
          <w:rFonts w:ascii="Arial Narrow" w:hAnsi="Arial Narrow"/>
          <w:color w:val="242424"/>
          <w:sz w:val="26"/>
          <w:szCs w:val="26"/>
        </w:rPr>
        <w:t>, prestando especial atención a aquellos edificios que necesitan actuaciones para garantizar unas instalaciones adecuadas tanto para sus usuarios como para los profesionales que desarrollan en ellas su actividad.</w:t>
      </w:r>
    </w:p>
    <w:sectPr w:rsidR="00F85783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DC1" w:rsidRDefault="00B52F21">
      <w:r>
        <w:separator/>
      </w:r>
    </w:p>
  </w:endnote>
  <w:endnote w:type="continuationSeparator" w:id="0">
    <w:p w:rsidR="00700DC1" w:rsidRDefault="00B5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 (正文 CS 字体)">
    <w:altName w:val="MS Gothic"/>
    <w:panose1 w:val="00000000000000000000"/>
    <w:charset w:val="8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Segoe UI;Segoe UI Web (West Eu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DC1" w:rsidRDefault="00B52F21">
      <w:r>
        <w:separator/>
      </w:r>
    </w:p>
  </w:footnote>
  <w:footnote w:type="continuationSeparator" w:id="0">
    <w:p w:rsidR="00700DC1" w:rsidRDefault="00B5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783" w:rsidRDefault="00B52F21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5783" w:rsidRDefault="00F8578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D0F6B"/>
    <w:multiLevelType w:val="multilevel"/>
    <w:tmpl w:val="78B2D0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D323AF"/>
    <w:multiLevelType w:val="multilevel"/>
    <w:tmpl w:val="3F982DD8"/>
    <w:lvl w:ilvl="0">
      <w:start w:val="1"/>
      <w:numFmt w:val="bullet"/>
      <w:pStyle w:val="Listaconvietas2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6081A69"/>
    <w:multiLevelType w:val="multilevel"/>
    <w:tmpl w:val="AA9461E4"/>
    <w:lvl w:ilvl="0">
      <w:start w:val="1"/>
      <w:numFmt w:val="decimal"/>
      <w:pStyle w:val="Listaconnmeros2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D1B0CCE"/>
    <w:multiLevelType w:val="multilevel"/>
    <w:tmpl w:val="F6247134"/>
    <w:lvl w:ilvl="0">
      <w:start w:val="1"/>
      <w:numFmt w:val="bullet"/>
      <w:pStyle w:val="Listaconvietas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0752A0F"/>
    <w:multiLevelType w:val="multilevel"/>
    <w:tmpl w:val="5F3C1FC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F85783"/>
    <w:rsid w:val="00700DC1"/>
    <w:rsid w:val="00906A8B"/>
    <w:rsid w:val="00B52F21"/>
    <w:rsid w:val="00F8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3FB27-860C-4870-9933-606A5EF1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</w:rPr>
  </w:style>
  <w:style w:type="paragraph" w:styleId="Ttulo7">
    <w:name w:val="heading 7"/>
    <w:basedOn w:val="Normal"/>
    <w:next w:val="Textoindependiente"/>
    <w:qFormat/>
    <w:pPr>
      <w:spacing w:before="40"/>
      <w:outlineLvl w:val="6"/>
    </w:pPr>
    <w:rPr>
      <w:rFonts w:ascii="Microsoft YaHei" w:eastAsia="Arial" w:hAnsi="Microsoft YaHei" w:cs="Microsoft YaHei"/>
      <w:color w:val="000000" w:themeColor="text1"/>
    </w:rPr>
  </w:style>
  <w:style w:type="paragraph" w:styleId="Ttulo8">
    <w:name w:val="heading 8"/>
    <w:basedOn w:val="Normal"/>
    <w:next w:val="Textoindependiente"/>
    <w:qFormat/>
    <w:pPr>
      <w:outlineLvl w:val="7"/>
    </w:pPr>
    <w:rPr>
      <w:rFonts w:eastAsia="Arial" w:cs="DejaVu Sans"/>
      <w:iCs/>
      <w:color w:val="000000" w:themeColor="text1"/>
    </w:rPr>
  </w:style>
  <w:style w:type="paragraph" w:styleId="Ttulo9">
    <w:name w:val="heading 9"/>
    <w:basedOn w:val="Normal"/>
    <w:next w:val="Textoindependiente"/>
    <w:qFormat/>
    <w:pPr>
      <w:outlineLvl w:val="8"/>
    </w:pPr>
    <w:rPr>
      <w:rFonts w:eastAsia="Arial" w:cs="DejaVu Sans"/>
      <w:color w:val="272727" w:themeColor="dark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NormalTok">
    <w:name w:val="NormalTok"/>
    <w:basedOn w:val="VerbatimChar"/>
    <w:qFormat/>
    <w:rPr>
      <w:rFonts w:ascii="Consolas" w:eastAsia="Arial" w:hAnsi="Consolas" w:cs="Times New Roman (正文 CS 字体)"/>
      <w:sz w:val="22"/>
      <w:shd w:val="clear" w:color="auto" w:fill="F2F2F2"/>
    </w:rPr>
  </w:style>
  <w:style w:type="character" w:customStyle="1" w:styleId="ErrorTok">
    <w:name w:val="ErrorTok"/>
    <w:basedOn w:val="VerbatimChar"/>
    <w:qFormat/>
    <w:rPr>
      <w:rFonts w:ascii="Consolas" w:eastAsia="Arial" w:hAnsi="Consolas" w:cs="Times New Roman (正文 CS 字体)"/>
      <w:b/>
      <w:color w:val="FF0000"/>
      <w:sz w:val="22"/>
      <w:shd w:val="clear" w:color="auto" w:fill="F2F2F2"/>
    </w:rPr>
  </w:style>
  <w:style w:type="character" w:customStyle="1" w:styleId="AlertTok">
    <w:name w:val="AlertTok"/>
    <w:basedOn w:val="VerbatimChar"/>
    <w:qFormat/>
    <w:rPr>
      <w:rFonts w:ascii="Consolas" w:eastAsia="Arial" w:hAnsi="Consolas" w:cs="Times New Roman (正文 CS 字体)"/>
      <w:b/>
      <w:color w:val="FF0000"/>
      <w:sz w:val="22"/>
      <w:shd w:val="clear" w:color="auto" w:fill="F2F2F2"/>
    </w:rPr>
  </w:style>
  <w:style w:type="character" w:customStyle="1" w:styleId="WarningTok">
    <w:name w:val="Warning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hd w:val="clear" w:color="auto" w:fill="F2F2F2"/>
    </w:rPr>
  </w:style>
  <w:style w:type="character" w:customStyle="1" w:styleId="InformationTok">
    <w:name w:val="Information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hd w:val="clear" w:color="auto" w:fill="F2F2F2"/>
    </w:rPr>
  </w:style>
  <w:style w:type="character" w:customStyle="1" w:styleId="RegionMarkerTok">
    <w:name w:val="RegionMarkerTok"/>
    <w:basedOn w:val="VerbatimChar"/>
    <w:qFormat/>
    <w:rPr>
      <w:rFonts w:ascii="Consolas" w:eastAsia="Arial" w:hAnsi="Consolas" w:cs="Times New Roman (正文 CS 字体)"/>
      <w:sz w:val="22"/>
      <w:shd w:val="clear" w:color="auto" w:fill="F2F2F2"/>
    </w:rPr>
  </w:style>
  <w:style w:type="character" w:customStyle="1" w:styleId="AttributeTok">
    <w:name w:val="AttributeTok"/>
    <w:basedOn w:val="VerbatimChar"/>
    <w:qFormat/>
    <w:rPr>
      <w:rFonts w:ascii="Consolas" w:eastAsia="Arial" w:hAnsi="Consolas" w:cs="Times New Roman (正文 CS 字体)"/>
      <w:color w:val="7D9029"/>
      <w:sz w:val="22"/>
      <w:shd w:val="clear" w:color="auto" w:fill="F2F2F2"/>
    </w:rPr>
  </w:style>
  <w:style w:type="character" w:customStyle="1" w:styleId="PreprocessorTok">
    <w:name w:val="PreprocessorTok"/>
    <w:basedOn w:val="VerbatimChar"/>
    <w:qFormat/>
    <w:rPr>
      <w:rFonts w:ascii="Consolas" w:eastAsia="Arial" w:hAnsi="Consolas" w:cs="Times New Roman (正文 CS 字体)"/>
      <w:color w:val="BC7A00"/>
      <w:sz w:val="22"/>
      <w:shd w:val="clear" w:color="auto" w:fill="F2F2F2"/>
    </w:rPr>
  </w:style>
  <w:style w:type="character" w:customStyle="1" w:styleId="ExtensionTok">
    <w:name w:val="ExtensionTok"/>
    <w:basedOn w:val="VerbatimChar"/>
    <w:qFormat/>
    <w:rPr>
      <w:rFonts w:ascii="Consolas" w:eastAsia="Arial" w:hAnsi="Consolas" w:cs="Times New Roman (正文 CS 字体)"/>
      <w:sz w:val="22"/>
      <w:shd w:val="clear" w:color="auto" w:fill="F2F2F2"/>
    </w:rPr>
  </w:style>
  <w:style w:type="character" w:customStyle="1" w:styleId="BuiltInTok">
    <w:name w:val="BuiltInTok"/>
    <w:basedOn w:val="VerbatimChar"/>
    <w:qFormat/>
    <w:rPr>
      <w:rFonts w:ascii="Consolas" w:eastAsia="Arial" w:hAnsi="Consolas" w:cs="Times New Roman (正文 CS 字体)"/>
      <w:color w:val="008000"/>
      <w:sz w:val="22"/>
      <w:shd w:val="clear" w:color="auto" w:fill="F2F2F2"/>
    </w:rPr>
  </w:style>
  <w:style w:type="character" w:customStyle="1" w:styleId="OperatorTok">
    <w:name w:val="OperatorTok"/>
    <w:basedOn w:val="VerbatimChar"/>
    <w:qFormat/>
    <w:rPr>
      <w:rFonts w:ascii="Consolas" w:eastAsia="Arial" w:hAnsi="Consolas" w:cs="Times New Roman (正文 CS 字体)"/>
      <w:color w:val="666666"/>
      <w:sz w:val="22"/>
      <w:shd w:val="clear" w:color="auto" w:fill="F2F2F2"/>
    </w:rPr>
  </w:style>
  <w:style w:type="character" w:customStyle="1" w:styleId="ControlFlowTok">
    <w:name w:val="ControlFlowTok"/>
    <w:basedOn w:val="VerbatimChar"/>
    <w:qFormat/>
    <w:rPr>
      <w:rFonts w:ascii="Consolas" w:eastAsia="Arial" w:hAnsi="Consolas" w:cs="Times New Roman (正文 CS 字体)"/>
      <w:b/>
      <w:color w:val="007020"/>
      <w:sz w:val="22"/>
      <w:shd w:val="clear" w:color="auto" w:fill="F2F2F2"/>
    </w:rPr>
  </w:style>
  <w:style w:type="character" w:customStyle="1" w:styleId="VariableTok">
    <w:name w:val="VariableTok"/>
    <w:basedOn w:val="VerbatimChar"/>
    <w:qFormat/>
    <w:rPr>
      <w:rFonts w:ascii="Consolas" w:eastAsia="Arial" w:hAnsi="Consolas" w:cs="Times New Roman (正文 CS 字体)"/>
      <w:color w:val="19177C"/>
      <w:sz w:val="22"/>
      <w:shd w:val="clear" w:color="auto" w:fill="F2F2F2"/>
    </w:rPr>
  </w:style>
  <w:style w:type="character" w:customStyle="1" w:styleId="FunctionTok">
    <w:name w:val="FunctionTok"/>
    <w:basedOn w:val="VerbatimChar"/>
    <w:qFormat/>
    <w:rPr>
      <w:rFonts w:ascii="Consolas" w:eastAsia="Arial" w:hAnsi="Consolas" w:cs="Times New Roman (正文 CS 字体)"/>
      <w:color w:val="06287E"/>
      <w:sz w:val="22"/>
      <w:shd w:val="clear" w:color="auto" w:fill="F2F2F2"/>
    </w:rPr>
  </w:style>
  <w:style w:type="character" w:customStyle="1" w:styleId="OtherTok">
    <w:name w:val="OtherTok"/>
    <w:basedOn w:val="VerbatimChar"/>
    <w:qFormat/>
    <w:rPr>
      <w:rFonts w:ascii="Consolas" w:eastAsia="Arial" w:hAnsi="Consolas" w:cs="Times New Roman (正文 CS 字体)"/>
      <w:color w:val="007020"/>
      <w:sz w:val="22"/>
      <w:shd w:val="clear" w:color="auto" w:fill="F2F2F2"/>
    </w:rPr>
  </w:style>
  <w:style w:type="character" w:customStyle="1" w:styleId="CommentVarTok">
    <w:name w:val="CommentVar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hd w:val="clear" w:color="auto" w:fill="F2F2F2"/>
    </w:rPr>
  </w:style>
  <w:style w:type="character" w:customStyle="1" w:styleId="AnnotationTok">
    <w:name w:val="AnnotationTok"/>
    <w:basedOn w:val="VerbatimChar"/>
    <w:qFormat/>
    <w:rPr>
      <w:rFonts w:ascii="Consolas" w:eastAsia="Arial" w:hAnsi="Consolas" w:cs="Times New Roman (正文 CS 字体)"/>
      <w:b/>
      <w:i/>
      <w:color w:val="60A0B0"/>
      <w:sz w:val="22"/>
      <w:shd w:val="clear" w:color="auto" w:fill="F2F2F2"/>
    </w:rPr>
  </w:style>
  <w:style w:type="character" w:customStyle="1" w:styleId="DocumentationTok">
    <w:name w:val="DocumentationTok"/>
    <w:basedOn w:val="VerbatimChar"/>
    <w:qFormat/>
    <w:rPr>
      <w:rFonts w:ascii="Consolas" w:eastAsia="Arial" w:hAnsi="Consolas" w:cs="Times New Roman (正文 CS 字体)"/>
      <w:i/>
      <w:color w:val="BA2121"/>
      <w:sz w:val="22"/>
      <w:shd w:val="clear" w:color="auto" w:fill="F2F2F2"/>
    </w:rPr>
  </w:style>
  <w:style w:type="character" w:customStyle="1" w:styleId="CommentTok">
    <w:name w:val="CommentTok"/>
    <w:basedOn w:val="VerbatimChar"/>
    <w:qFormat/>
    <w:rPr>
      <w:rFonts w:ascii="Consolas" w:eastAsia="Arial" w:hAnsi="Consolas" w:cs="Times New Roman (正文 CS 字体)"/>
      <w:i/>
      <w:color w:val="60A0B0"/>
      <w:sz w:val="22"/>
      <w:shd w:val="clear" w:color="auto" w:fill="F2F2F2"/>
    </w:rPr>
  </w:style>
  <w:style w:type="character" w:customStyle="1" w:styleId="ImportTok">
    <w:name w:val="ImportTok"/>
    <w:basedOn w:val="VerbatimChar"/>
    <w:qFormat/>
    <w:rPr>
      <w:rFonts w:ascii="Consolas" w:eastAsia="Arial" w:hAnsi="Consolas" w:cs="Times New Roman (正文 CS 字体)"/>
      <w:b/>
      <w:color w:val="008000"/>
      <w:sz w:val="22"/>
      <w:shd w:val="clear" w:color="auto" w:fill="F2F2F2"/>
    </w:rPr>
  </w:style>
  <w:style w:type="character" w:customStyle="1" w:styleId="SpecialStringTok">
    <w:name w:val="SpecialStringTok"/>
    <w:basedOn w:val="VerbatimChar"/>
    <w:qFormat/>
    <w:rPr>
      <w:rFonts w:ascii="Consolas" w:eastAsia="Arial" w:hAnsi="Consolas" w:cs="Times New Roman (正文 CS 字体)"/>
      <w:color w:val="BB6688"/>
      <w:sz w:val="22"/>
      <w:shd w:val="clear" w:color="auto" w:fill="F2F2F2"/>
    </w:rPr>
  </w:style>
  <w:style w:type="character" w:customStyle="1" w:styleId="VerbatimStringTok">
    <w:name w:val="VerbatimStringTok"/>
    <w:basedOn w:val="VerbatimChar"/>
    <w:qFormat/>
    <w:rPr>
      <w:rFonts w:ascii="Consolas" w:eastAsia="Arial" w:hAnsi="Consolas" w:cs="Times New Roman (正文 CS 字体)"/>
      <w:color w:val="4070A0"/>
      <w:sz w:val="22"/>
      <w:shd w:val="clear" w:color="auto" w:fill="F2F2F2"/>
    </w:rPr>
  </w:style>
  <w:style w:type="character" w:customStyle="1" w:styleId="StringTok">
    <w:name w:val="StringTok"/>
    <w:basedOn w:val="VerbatimChar"/>
    <w:qFormat/>
    <w:rPr>
      <w:rFonts w:ascii="Consolas" w:eastAsia="Arial" w:hAnsi="Consolas" w:cs="Times New Roman (正文 CS 字体)"/>
      <w:color w:val="4070A0"/>
      <w:sz w:val="22"/>
      <w:shd w:val="clear" w:color="auto" w:fill="F2F2F2"/>
    </w:rPr>
  </w:style>
  <w:style w:type="character" w:customStyle="1" w:styleId="SpecialCharTok">
    <w:name w:val="SpecialCharTok"/>
    <w:basedOn w:val="VerbatimChar"/>
    <w:qFormat/>
    <w:rPr>
      <w:rFonts w:ascii="Consolas" w:eastAsia="Arial" w:hAnsi="Consolas" w:cs="Times New Roman (正文 CS 字体)"/>
      <w:color w:val="4070A0"/>
      <w:sz w:val="22"/>
      <w:shd w:val="clear" w:color="auto" w:fill="F2F2F2"/>
    </w:rPr>
  </w:style>
  <w:style w:type="character" w:customStyle="1" w:styleId="CharTok">
    <w:name w:val="CharTok"/>
    <w:basedOn w:val="VerbatimChar"/>
    <w:qFormat/>
    <w:rPr>
      <w:rFonts w:ascii="Consolas" w:eastAsia="Arial" w:hAnsi="Consolas" w:cs="Times New Roman (正文 CS 字体)"/>
      <w:color w:val="4070A0"/>
      <w:sz w:val="22"/>
      <w:shd w:val="clear" w:color="auto" w:fill="F2F2F2"/>
    </w:rPr>
  </w:style>
  <w:style w:type="character" w:customStyle="1" w:styleId="ConstantTok">
    <w:name w:val="ConstantTok"/>
    <w:basedOn w:val="VerbatimChar"/>
    <w:qFormat/>
    <w:rPr>
      <w:rFonts w:ascii="Consolas" w:eastAsia="Arial" w:hAnsi="Consolas" w:cs="Times New Roman (正文 CS 字体)"/>
      <w:color w:val="880000"/>
      <w:sz w:val="22"/>
      <w:shd w:val="clear" w:color="auto" w:fill="F2F2F2"/>
    </w:rPr>
  </w:style>
  <w:style w:type="character" w:customStyle="1" w:styleId="FloatTok">
    <w:name w:val="FloatTok"/>
    <w:basedOn w:val="VerbatimChar"/>
    <w:qFormat/>
    <w:rPr>
      <w:rFonts w:ascii="Consolas" w:eastAsia="Arial" w:hAnsi="Consolas" w:cs="Times New Roman (正文 CS 字体)"/>
      <w:color w:val="40A070"/>
      <w:sz w:val="22"/>
      <w:shd w:val="clear" w:color="auto" w:fill="F2F2F2"/>
    </w:rPr>
  </w:style>
  <w:style w:type="character" w:customStyle="1" w:styleId="BaseNTok">
    <w:name w:val="BaseNTok"/>
    <w:basedOn w:val="VerbatimChar"/>
    <w:qFormat/>
    <w:rPr>
      <w:rFonts w:ascii="Consolas" w:eastAsia="Arial" w:hAnsi="Consolas" w:cs="Times New Roman (正文 CS 字体)"/>
      <w:color w:val="40A070"/>
      <w:sz w:val="22"/>
      <w:shd w:val="clear" w:color="auto" w:fill="F2F2F2"/>
    </w:rPr>
  </w:style>
  <w:style w:type="character" w:customStyle="1" w:styleId="DecValTok">
    <w:name w:val="DecValTok"/>
    <w:basedOn w:val="VerbatimChar"/>
    <w:qFormat/>
    <w:rPr>
      <w:rFonts w:ascii="Consolas" w:eastAsia="Arial" w:hAnsi="Consolas" w:cs="Times New Roman (正文 CS 字体)"/>
      <w:color w:val="40A070"/>
      <w:sz w:val="22"/>
      <w:shd w:val="clear" w:color="auto" w:fill="F2F2F2"/>
    </w:rPr>
  </w:style>
  <w:style w:type="character" w:customStyle="1" w:styleId="DataTypeTok">
    <w:name w:val="DataTypeTok"/>
    <w:basedOn w:val="VerbatimChar"/>
    <w:qFormat/>
    <w:rPr>
      <w:rFonts w:ascii="Consolas" w:eastAsia="Arial" w:hAnsi="Consolas" w:cs="Times New Roman (正文 CS 字体)"/>
      <w:color w:val="902000"/>
      <w:sz w:val="22"/>
      <w:shd w:val="clear" w:color="auto" w:fill="F2F2F2"/>
    </w:rPr>
  </w:style>
  <w:style w:type="character" w:customStyle="1" w:styleId="KeywordTok">
    <w:name w:val="KeywordTok"/>
    <w:basedOn w:val="VerbatimChar"/>
    <w:qFormat/>
    <w:rPr>
      <w:rFonts w:ascii="Consolas" w:eastAsia="Arial" w:hAnsi="Consolas" w:cs="Times New Roman (正文 CS 字体)"/>
      <w:b/>
      <w:color w:val="007020"/>
      <w:sz w:val="22"/>
      <w:shd w:val="clear" w:color="auto" w:fill="F2F2F2"/>
    </w:rPr>
  </w:style>
  <w:style w:type="character" w:customStyle="1" w:styleId="SectionNumber">
    <w:name w:val="Section Number"/>
    <w:basedOn w:val="a"/>
    <w:qFormat/>
  </w:style>
  <w:style w:type="character" w:customStyle="1" w:styleId="VerbatimChar">
    <w:name w:val="Verbatim Char"/>
    <w:basedOn w:val="a"/>
    <w:qFormat/>
    <w:rPr>
      <w:rFonts w:ascii="Consolas" w:eastAsia="Arial" w:hAnsi="Consolas" w:cs="Times New Roman (正文 CS 字体)"/>
      <w:sz w:val="22"/>
      <w:shd w:val="clear" w:color="auto" w:fill="F2F2F2"/>
    </w:rPr>
  </w:style>
  <w:style w:type="character" w:customStyle="1" w:styleId="9">
    <w:name w:val="标题 9 字符"/>
    <w:basedOn w:val="Fuentedeprrafopredeter"/>
    <w:qFormat/>
    <w:rPr>
      <w:rFonts w:eastAsia="Arial" w:cs="DejaVu Sans"/>
      <w:color w:val="272727" w:themeColor="dark1" w:themeTint="D8"/>
      <w:sz w:val="24"/>
      <w:szCs w:val="24"/>
      <w:lang w:eastAsia="en-US"/>
    </w:rPr>
  </w:style>
  <w:style w:type="character" w:customStyle="1" w:styleId="8">
    <w:name w:val="标题 8 字符"/>
    <w:basedOn w:val="Fuentedeprrafopredeter"/>
    <w:qFormat/>
    <w:rPr>
      <w:rFonts w:eastAsia="Arial" w:cs="DejaVu Sans"/>
      <w:iCs/>
      <w:color w:val="000000" w:themeColor="text1"/>
      <w:sz w:val="24"/>
      <w:szCs w:val="24"/>
      <w:lang w:eastAsia="en-US"/>
    </w:rPr>
  </w:style>
  <w:style w:type="character" w:customStyle="1" w:styleId="7">
    <w:name w:val="标题 7 字符"/>
    <w:basedOn w:val="Fuentedeprrafopredeter"/>
    <w:qFormat/>
    <w:rPr>
      <w:rFonts w:ascii="Microsoft YaHei" w:eastAsia="Arial" w:hAnsi="Microsoft YaHei" w:cs="Microsoft YaHei"/>
      <w:color w:val="000000" w:themeColor="text1"/>
      <w:sz w:val="24"/>
      <w:szCs w:val="24"/>
      <w:lang w:eastAsia="en-US"/>
    </w:rPr>
  </w:style>
  <w:style w:type="character" w:customStyle="1" w:styleId="6">
    <w:name w:val="标题 6 字符"/>
    <w:basedOn w:val="Fuentedeprrafopredeter"/>
    <w:qFormat/>
    <w:rPr>
      <w:rFonts w:ascii="Microsoft YaHei" w:eastAsia="Arial" w:hAnsi="Microsoft YaHei" w:cs="Microsoft YaHei"/>
      <w:color w:val="000000" w:themeColor="text1"/>
      <w:sz w:val="24"/>
      <w:szCs w:val="24"/>
      <w:lang w:eastAsia="en-US"/>
    </w:rPr>
  </w:style>
  <w:style w:type="character" w:customStyle="1" w:styleId="5">
    <w:name w:val="标题 5 字符"/>
    <w:basedOn w:val="Fuentedeprrafopredeter"/>
    <w:qFormat/>
    <w:rPr>
      <w:rFonts w:ascii="Microsoft YaHei" w:eastAsia="Arial" w:hAnsi="Microsoft YaHei" w:cs="Microsoft YaHei"/>
      <w:color w:val="000000" w:themeColor="text1"/>
      <w:sz w:val="24"/>
      <w:szCs w:val="24"/>
      <w:lang w:eastAsia="en-US"/>
    </w:rPr>
  </w:style>
  <w:style w:type="character" w:customStyle="1" w:styleId="4">
    <w:name w:val="标题 4 字符"/>
    <w:basedOn w:val="Fuentedeprrafopredeter"/>
    <w:qFormat/>
    <w:rPr>
      <w:rFonts w:ascii="Arial" w:eastAsia="Arial" w:hAnsi="Arial" w:cs="Arial"/>
      <w:b/>
      <w:color w:val="000000" w:themeColor="text1"/>
      <w:sz w:val="24"/>
      <w:szCs w:val="24"/>
      <w:lang w:eastAsia="en-US"/>
    </w:rPr>
  </w:style>
  <w:style w:type="character" w:customStyle="1" w:styleId="3">
    <w:name w:val="标题 3 字符"/>
    <w:basedOn w:val="Fuentedeprrafopredeter"/>
    <w:qFormat/>
    <w:rPr>
      <w:rFonts w:ascii="Arial" w:eastAsia="Arial" w:hAnsi="Arial" w:cs="Arial"/>
      <w:b/>
      <w:bCs/>
      <w:color w:val="000000" w:themeColor="text1"/>
      <w:sz w:val="28"/>
      <w:szCs w:val="28"/>
      <w:lang w:eastAsia="en-US"/>
    </w:rPr>
  </w:style>
  <w:style w:type="character" w:customStyle="1" w:styleId="2">
    <w:name w:val="标题 2 字符"/>
    <w:basedOn w:val="Fuentedeprrafopredeter"/>
    <w:qFormat/>
    <w:rPr>
      <w:rFonts w:ascii="Arial" w:eastAsia="Arial" w:hAnsi="Arial" w:cs="Arial"/>
      <w:b/>
      <w:bCs/>
      <w:color w:val="000000" w:themeColor="text1"/>
      <w:sz w:val="32"/>
      <w:szCs w:val="32"/>
      <w:lang w:eastAsia="en-US"/>
    </w:rPr>
  </w:style>
  <w:style w:type="character" w:customStyle="1" w:styleId="1">
    <w:name w:val="标题 1 字符"/>
    <w:basedOn w:val="Fuentedeprrafopredeter"/>
    <w:qFormat/>
    <w:rPr>
      <w:rFonts w:ascii="Arial" w:eastAsia="Arial" w:hAnsi="Arial" w:cs="Arial"/>
      <w:b/>
      <w:bCs/>
      <w:color w:val="000000" w:themeColor="text1"/>
      <w:sz w:val="44"/>
      <w:szCs w:val="40"/>
      <w:lang w:eastAsia="en-US"/>
    </w:rPr>
  </w:style>
  <w:style w:type="character" w:customStyle="1" w:styleId="a0">
    <w:name w:val="副标题 字符"/>
    <w:basedOn w:val="Fuentedeprrafopredeter"/>
    <w:qFormat/>
    <w:rPr>
      <w:rFonts w:eastAsia="DengXian Light" w:cs="DejaVu Sans"/>
      <w:color w:val="595959" w:themeColor="dark1" w:themeTint="A6"/>
      <w:spacing w:val="15"/>
      <w:sz w:val="28"/>
      <w:szCs w:val="28"/>
    </w:rPr>
  </w:style>
  <w:style w:type="character" w:customStyle="1" w:styleId="a1">
    <w:name w:val="标题 字符"/>
    <w:basedOn w:val="Fuentedeprrafopredeter"/>
    <w:qFormat/>
    <w:rPr>
      <w:rFonts w:ascii="Arial" w:eastAsia="Arial" w:hAnsi="Arial" w:cs="Arial"/>
      <w:spacing w:val="-10"/>
      <w:kern w:val="2"/>
      <w:sz w:val="56"/>
      <w:szCs w:val="56"/>
    </w:rPr>
  </w:style>
  <w:style w:type="character" w:customStyle="1" w:styleId="Caracteresdenotaalpie">
    <w:name w:val="Caracteres de nota al pie"/>
    <w:basedOn w:val="a"/>
    <w:qFormat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a">
    <w:name w:val="题注 字符"/>
    <w:basedOn w:val="Fuentedeprrafopredeter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1">
    <w:name w:val="p1"/>
    <w:basedOn w:val="Normal"/>
    <w:qFormat/>
    <w:rPr>
      <w:rFonts w:ascii="Arial" w:eastAsia="Times New Roman" w:hAnsi="Arial" w:cs="Arial"/>
      <w:color w:val="00000A"/>
      <w:sz w:val="14"/>
      <w:szCs w:val="14"/>
      <w:lang w:eastAsia="es-ES_tradnl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normal1">
    <w:name w:val="normal1"/>
    <w:qFormat/>
    <w:rPr>
      <w:rFonts w:ascii="Times New Roman" w:eastAsia="NSimSun" w:hAnsi="Times New Roman" w:cs="Arial"/>
      <w:sz w:val="20"/>
      <w:szCs w:val="20"/>
      <w:lang w:eastAsia="zh-CN" w:bidi="hi-IN"/>
    </w:rPr>
  </w:style>
  <w:style w:type="paragraph" w:customStyle="1" w:styleId="SourceCode">
    <w:name w:val="Source Code"/>
    <w:qFormat/>
    <w:pPr>
      <w:shd w:val="clear" w:color="auto" w:fill="F2F2F2"/>
      <w:spacing w:before="100" w:after="100"/>
    </w:pPr>
    <w:rPr>
      <w:rFonts w:ascii="Consolas" w:hAnsi="Consolas" w:cs="Times New Roman (正文 CS 字体)"/>
      <w:sz w:val="22"/>
    </w:rPr>
  </w:style>
  <w:style w:type="paragraph" w:customStyle="1" w:styleId="TOC1">
    <w:name w:val="TOC 标题1"/>
    <w:basedOn w:val="Ttulo1"/>
    <w:next w:val="Textoindependiente"/>
    <w:qFormat/>
    <w:pPr>
      <w:spacing w:after="80" w:line="259" w:lineRule="auto"/>
      <w:outlineLvl w:val="9"/>
    </w:pPr>
    <w:rPr>
      <w:rFonts w:ascii="Aptos Display" w:eastAsia="DengXian Light" w:hAnsi="Aptos Display" w:cs="DejaVu Sans"/>
      <w:color w:val="117A02" w:themeColor="accent1" w:themeShade="BF"/>
    </w:rPr>
  </w:style>
  <w:style w:type="paragraph" w:customStyle="1" w:styleId="CaptionedFigure">
    <w:name w:val="Captioned Figure"/>
    <w:basedOn w:val="Figura"/>
    <w:qFormat/>
    <w:pPr>
      <w:keepNext/>
    </w:pPr>
  </w:style>
  <w:style w:type="paragraph" w:customStyle="1" w:styleId="Figura">
    <w:name w:val="Figura"/>
    <w:basedOn w:val="Normal"/>
    <w:qFormat/>
  </w:style>
  <w:style w:type="paragraph" w:customStyle="1" w:styleId="ImageCaption">
    <w:name w:val="Image Caption"/>
    <w:basedOn w:val="caption2"/>
    <w:qFormat/>
  </w:style>
  <w:style w:type="paragraph" w:customStyle="1" w:styleId="TableCaption">
    <w:name w:val="Table Caption"/>
    <w:basedOn w:val="caption2"/>
    <w:qFormat/>
  </w:style>
  <w:style w:type="paragraph" w:customStyle="1" w:styleId="Definition">
    <w:name w:val="Definition"/>
    <w:basedOn w:val="Normal"/>
    <w:qFormat/>
    <w:rPr>
      <w:color w:val="000000" w:themeColor="text1"/>
    </w:rPr>
  </w:style>
  <w:style w:type="paragraph" w:customStyle="1" w:styleId="DefinitionTerm">
    <w:name w:val="Definition Term"/>
    <w:basedOn w:val="Normal"/>
    <w:next w:val="Definition"/>
    <w:qFormat/>
    <w:rPr>
      <w:rFonts w:eastAsia="Arial"/>
    </w:rPr>
  </w:style>
  <w:style w:type="paragraph" w:customStyle="1" w:styleId="FootnoteBlockText">
    <w:name w:val="Footnote Block Text"/>
    <w:basedOn w:val="Textonotapie"/>
    <w:next w:val="Textonotapie"/>
    <w:qFormat/>
    <w:pPr>
      <w:spacing w:before="100" w:after="100"/>
      <w:ind w:left="480" w:right="480"/>
    </w:pPr>
  </w:style>
  <w:style w:type="paragraph" w:styleId="Textonotapie">
    <w:name w:val="footnote text"/>
    <w:basedOn w:val="Normal"/>
  </w:style>
  <w:style w:type="paragraph" w:customStyle="1" w:styleId="10">
    <w:name w:val="书目1"/>
    <w:basedOn w:val="Normal"/>
    <w:qFormat/>
  </w:style>
  <w:style w:type="paragraph" w:customStyle="1" w:styleId="Abstract">
    <w:name w:val="Abstract"/>
    <w:basedOn w:val="Normal"/>
    <w:next w:val="Textoindependiente"/>
    <w:qFormat/>
    <w:pPr>
      <w:spacing w:before="100" w:after="300"/>
    </w:pPr>
    <w:rPr>
      <w:rFonts w:eastAsia="Arial"/>
      <w:sz w:val="20"/>
      <w:szCs w:val="20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uthor">
    <w:name w:val="Author"/>
    <w:next w:val="Textoindependiente"/>
    <w:qFormat/>
    <w:pPr>
      <w:spacing w:after="200"/>
      <w:jc w:val="center"/>
    </w:pPr>
  </w:style>
  <w:style w:type="paragraph" w:styleId="Fecha">
    <w:name w:val="Date"/>
    <w:next w:val="Textoindependiente"/>
    <w:qFormat/>
    <w:pPr>
      <w:spacing w:after="200"/>
      <w:jc w:val="center"/>
    </w:pPr>
  </w:style>
  <w:style w:type="paragraph" w:styleId="Listaconvietas2">
    <w:name w:val="List Bullet 2"/>
    <w:basedOn w:val="Normal"/>
    <w:pPr>
      <w:numPr>
        <w:numId w:val="4"/>
      </w:numPr>
      <w:spacing w:before="120" w:after="200" w:line="360" w:lineRule="auto"/>
      <w:ind w:left="400" w:hanging="200"/>
      <w:contextualSpacing/>
    </w:pPr>
    <w:rPr>
      <w:rFonts w:ascii="Arial" w:eastAsia="Arial" w:hAnsi="Arial" w:cs="Arial"/>
    </w:rPr>
  </w:style>
  <w:style w:type="paragraph" w:styleId="Listaconvietas">
    <w:name w:val="List Bullet"/>
    <w:basedOn w:val="Normal"/>
    <w:pPr>
      <w:numPr>
        <w:numId w:val="3"/>
      </w:numPr>
      <w:spacing w:before="200" w:after="200" w:line="360" w:lineRule="auto"/>
      <w:ind w:left="200" w:hanging="200"/>
      <w:contextualSpacing/>
    </w:pPr>
    <w:rPr>
      <w:rFonts w:ascii="Arial" w:eastAsia="Arial" w:hAnsi="Arial" w:cs="Arial"/>
      <w:b/>
      <w:bCs/>
    </w:rPr>
  </w:style>
  <w:style w:type="paragraph" w:customStyle="1" w:styleId="caption2">
    <w:name w:val="caption2"/>
    <w:basedOn w:val="Normal"/>
    <w:qFormat/>
    <w:pPr>
      <w:spacing w:after="120"/>
    </w:pPr>
    <w:rPr>
      <w:i/>
    </w:rPr>
  </w:style>
  <w:style w:type="paragraph" w:styleId="Listaconnmeros">
    <w:name w:val="List Number"/>
    <w:basedOn w:val="Normal"/>
    <w:pPr>
      <w:numPr>
        <w:numId w:val="2"/>
      </w:numPr>
      <w:spacing w:after="200" w:line="360" w:lineRule="auto"/>
      <w:contextualSpacing/>
    </w:pPr>
    <w:rPr>
      <w:rFonts w:ascii="Arial" w:eastAsia="Arial" w:hAnsi="Arial" w:cs="Arial"/>
      <w:b/>
      <w:bCs/>
    </w:rPr>
  </w:style>
  <w:style w:type="paragraph" w:styleId="Listaconnmeros2">
    <w:name w:val="List Number 2"/>
    <w:basedOn w:val="Normal"/>
    <w:pPr>
      <w:numPr>
        <w:numId w:val="1"/>
      </w:numPr>
      <w:spacing w:after="200"/>
      <w:contextualSpacing/>
    </w:pPr>
    <w:rPr>
      <w:rFonts w:ascii="Arial" w:eastAsia="Arial" w:hAnsi="Arial" w:cs="Arial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373</Words>
  <Characters>2053</Characters>
  <Application>Microsoft Office Word</Application>
  <DocSecurity>0</DocSecurity>
  <Lines>17</Lines>
  <Paragraphs>4</Paragraphs>
  <ScaleCrop>false</ScaleCrop>
  <Company>Aytojerez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DIA</dc:title>
  <dc:subject/>
  <dc:creator>JESYTEL S.A.</dc:creator>
  <dc:description/>
  <cp:lastModifiedBy>Ana Isabel Maestro de Pablos</cp:lastModifiedBy>
  <cp:revision>67</cp:revision>
  <cp:lastPrinted>2026-08-14T10:23:00Z</cp:lastPrinted>
  <dcterms:created xsi:type="dcterms:W3CDTF">2008-04-18T08:06:00Z</dcterms:created>
  <dcterms:modified xsi:type="dcterms:W3CDTF">2026-09-10T07:11:00Z</dcterms:modified>
  <dc:language>es-ES</dc:language>
</cp:coreProperties>
</file>