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3B80" w:rsidRDefault="009C7F7C">
      <w:pPr>
        <w:pStyle w:val="Textodebloque"/>
        <w:ind w:left="0"/>
      </w:pPr>
      <w:bookmarkStart w:id="0" w:name="_GoBack"/>
      <w:bookmarkEnd w:id="0"/>
      <w:r>
        <w:rPr>
          <w:rStyle w:val="Textoennegrita"/>
          <w:rFonts w:ascii="Arial Narrow" w:hAnsi="Arial Narrow" w:cs="Arial Narrow"/>
          <w:b w:val="0"/>
          <w:bCs w:val="0"/>
          <w:color w:val="000000"/>
          <w:sz w:val="32"/>
          <w:szCs w:val="32"/>
          <w:u w:val="single"/>
        </w:rPr>
        <w:t>Sesión extraordinaria y solemne de Pleno</w:t>
      </w:r>
    </w:p>
    <w:p w:rsidR="00A33B80" w:rsidRDefault="00A33B80">
      <w:pPr>
        <w:rPr>
          <w:rStyle w:val="Textoennegrita"/>
          <w:rFonts w:ascii="Arial Narrow" w:hAnsi="Arial Narrow"/>
          <w:color w:val="242424"/>
          <w:sz w:val="40"/>
          <w:szCs w:val="40"/>
        </w:rPr>
      </w:pPr>
    </w:p>
    <w:p w:rsidR="00A33B80" w:rsidRDefault="009C7F7C">
      <w:r>
        <w:rPr>
          <w:rStyle w:val="Textoennegrita"/>
          <w:rFonts w:ascii="Arial Narrow" w:hAnsi="Arial Narrow"/>
          <w:color w:val="242424"/>
          <w:sz w:val="40"/>
          <w:szCs w:val="40"/>
        </w:rPr>
        <w:t xml:space="preserve">Jerez reconoce el legado y la contribución al sector vitivinícola de Juan Luis Bretón Abrisqueta con la concesión del título de Hijo Adoptivo </w:t>
      </w:r>
    </w:p>
    <w:p w:rsidR="00A33B80" w:rsidRDefault="00A33B80">
      <w:pPr>
        <w:rPr>
          <w:rFonts w:ascii="Arial Narrow" w:hAnsi="Arial Narrow"/>
        </w:rPr>
      </w:pPr>
    </w:p>
    <w:p w:rsidR="00A33B80" w:rsidRDefault="009C7F7C">
      <w:pPr>
        <w:pStyle w:val="Textoindependiente"/>
        <w:spacing w:after="0" w:line="240" w:lineRule="auto"/>
      </w:pPr>
      <w:r>
        <w:rPr>
          <w:rStyle w:val="Textoennegrita"/>
          <w:rFonts w:ascii="Arial Narrow" w:hAnsi="Arial Narrow"/>
          <w:b w:val="0"/>
          <w:color w:val="242424"/>
          <w:sz w:val="32"/>
          <w:szCs w:val="32"/>
        </w:rPr>
        <w:t>María José García-Pelayo destaca el compromiso y la trayectoria personal y profesional de quien hizo de Jerez su ciudad y dedicó buena parte de su vida a engrandecer el prestigio sus vinos</w:t>
      </w:r>
    </w:p>
    <w:p w:rsidR="00A33B80" w:rsidRDefault="00A33B80">
      <w:pPr>
        <w:jc w:val="both"/>
        <w:rPr>
          <w:rFonts w:ascii="Arial Narrow" w:hAnsi="Arial Narrow"/>
          <w:sz w:val="26"/>
          <w:szCs w:val="26"/>
        </w:rPr>
      </w:pPr>
    </w:p>
    <w:p w:rsidR="00A33B80" w:rsidRDefault="009C7F7C">
      <w:pPr>
        <w:jc w:val="both"/>
      </w:pPr>
      <w:r>
        <w:rPr>
          <w:rStyle w:val="Textoennegrita"/>
          <w:rFonts w:ascii="Arial Narrow" w:hAnsi="Arial Narrow"/>
          <w:sz w:val="26"/>
          <w:szCs w:val="26"/>
        </w:rPr>
        <w:t xml:space="preserve">11 de septiembre de 2026. </w:t>
      </w:r>
      <w:r>
        <w:rPr>
          <w:rFonts w:ascii="Arial Narrow" w:hAnsi="Arial Narrow"/>
          <w:sz w:val="26"/>
          <w:szCs w:val="26"/>
        </w:rPr>
        <w:t xml:space="preserve">El Ayuntamiento de Jerez ha concedido a título póstumo a </w:t>
      </w:r>
      <w:r>
        <w:rPr>
          <w:rStyle w:val="Textoennegrita"/>
          <w:rFonts w:ascii="Arial Narrow" w:hAnsi="Arial Narrow"/>
          <w:b w:val="0"/>
          <w:bCs w:val="0"/>
          <w:sz w:val="26"/>
          <w:szCs w:val="26"/>
        </w:rPr>
        <w:t>Juan Luis Bretón Abrisqueta el título de Hijo Adoptivo de Jerez</w:t>
      </w:r>
      <w:r>
        <w:rPr>
          <w:rFonts w:ascii="Arial Narrow" w:hAnsi="Arial Narrow"/>
          <w:sz w:val="26"/>
          <w:szCs w:val="26"/>
        </w:rPr>
        <w:t xml:space="preserve">, en reconocimiento a una extensa trayectoria profesional y personal estrechamente vinculada a la ciudad, al sector vitivinícola del Marco de Jerez y a la promoción de la cultura y las tradiciones jerezanas. La alcaldesa, María José García-Pelayo, ha entregado a su esposa, Martxeli Múgica Álava, y a sus hijos, Juan Luis y Josune este título, con el que se rinde homenaje </w:t>
      </w:r>
      <w:r>
        <w:rPr>
          <w:rStyle w:val="Textoennegrita"/>
          <w:rFonts w:ascii="Arial Narrow" w:hAnsi="Arial Narrow"/>
          <w:b w:val="0"/>
          <w:color w:val="242424"/>
          <w:sz w:val="26"/>
          <w:szCs w:val="26"/>
        </w:rPr>
        <w:t xml:space="preserve"> a quien hizo de Jerez su ciudad y dedicó buena parte de su vida a engrandecer el prestigio de sus  vinos. </w:t>
      </w:r>
    </w:p>
    <w:p w:rsidR="00A33B80" w:rsidRDefault="00A33B80">
      <w:pPr>
        <w:jc w:val="both"/>
        <w:rPr>
          <w:rFonts w:ascii="Arial Narrow" w:hAnsi="Arial Narrow"/>
          <w:sz w:val="26"/>
          <w:szCs w:val="26"/>
        </w:rPr>
      </w:pPr>
    </w:p>
    <w:p w:rsidR="00A33B80" w:rsidRDefault="009C7F7C">
      <w:pPr>
        <w:jc w:val="both"/>
      </w:pPr>
      <w:r>
        <w:rPr>
          <w:rFonts w:ascii="Arial Narrow" w:hAnsi="Arial Narrow"/>
          <w:sz w:val="26"/>
          <w:szCs w:val="26"/>
        </w:rPr>
        <w:t xml:space="preserve">La concesión de esta distinción se ha formalizado en el transcurso de un </w:t>
      </w:r>
      <w:r>
        <w:rPr>
          <w:rStyle w:val="Textoennegrita"/>
          <w:rFonts w:ascii="Arial Narrow" w:hAnsi="Arial Narrow"/>
          <w:b w:val="0"/>
          <w:bCs w:val="0"/>
          <w:sz w:val="26"/>
          <w:szCs w:val="26"/>
        </w:rPr>
        <w:t>Pleno extraordinario y solemne celebrado en El Cabildo Viejo</w:t>
      </w:r>
      <w:r>
        <w:rPr>
          <w:rFonts w:ascii="Arial Narrow" w:hAnsi="Arial Narrow"/>
          <w:sz w:val="26"/>
          <w:szCs w:val="26"/>
        </w:rPr>
        <w:t xml:space="preserve">, al que han asistido familiares y amigos de Juan Luis Bretón, además de representantes de los distintos sectores de la industria vitivinícola y de entidades y colectivos sociales, políticos y económicos de Jerez, entre los que se encontraban el presidente de la Tertulia Jerezana Rincón Malillo (entidad impulsora de este nombramiento) Manuel Fernández García-Figueras; Beltrán Domecq Williams, también de la Tertulia Rincón Malillo; o el presidente del Consejo Regulador, César Saldaña, quienes han dedicado, durante sus intervenciones, palabras de elogio y reconocimiento a la labor profesional y personal de Juan Luis Bretón. </w:t>
      </w:r>
    </w:p>
    <w:p w:rsidR="00A33B80" w:rsidRDefault="00A33B80">
      <w:pPr>
        <w:jc w:val="both"/>
        <w:rPr>
          <w:rFonts w:ascii="Arial Narrow" w:hAnsi="Arial Narrow"/>
          <w:sz w:val="26"/>
          <w:szCs w:val="26"/>
        </w:rPr>
      </w:pPr>
    </w:p>
    <w:p w:rsidR="00A33B80" w:rsidRDefault="009C7F7C">
      <w:pPr>
        <w:jc w:val="both"/>
      </w:pPr>
      <w:r>
        <w:rPr>
          <w:rFonts w:ascii="Arial Narrow" w:hAnsi="Arial Narrow"/>
          <w:sz w:val="26"/>
          <w:szCs w:val="26"/>
        </w:rPr>
        <w:t xml:space="preserve">La alcaldesa ha abierto la sesión trasladando el cariño de la ciudad a sus familiares y  ha agradeciendo su presencia y “que podamos compartir con Jerez una parte tan importante de Juan Luis”. Igualmente, ha dado las gracias a la </w:t>
      </w:r>
      <w:r>
        <w:rPr>
          <w:rStyle w:val="Textoennegrita"/>
          <w:rFonts w:ascii="Arial Narrow" w:hAnsi="Arial Narrow"/>
          <w:b w:val="0"/>
          <w:bCs w:val="0"/>
          <w:sz w:val="26"/>
          <w:szCs w:val="26"/>
        </w:rPr>
        <w:t>Tertulia Rincón Malillo</w:t>
      </w:r>
      <w:r>
        <w:rPr>
          <w:rFonts w:ascii="Arial Narrow" w:hAnsi="Arial Narrow"/>
          <w:sz w:val="26"/>
          <w:szCs w:val="26"/>
        </w:rPr>
        <w:t>, y a todas las entidades y personas que se sumaron a ella. “</w:t>
      </w:r>
      <w:r>
        <w:rPr>
          <w:rStyle w:val="Textoennegrita"/>
          <w:rFonts w:ascii="Arial Narrow" w:hAnsi="Arial Narrow"/>
          <w:b w:val="0"/>
          <w:bCs w:val="0"/>
          <w:color w:val="000000"/>
          <w:sz w:val="26"/>
          <w:szCs w:val="26"/>
        </w:rPr>
        <w:t xml:space="preserve">Hoy estamos aquí reunidos para asumir el compromiso de mantener siempre viva la memoria de Juan Luis Bretón porque cambió la historia de nuestra ciudad; era una persona que no se limitaba a estar, sino que le gustaba promover, participar, y, en el caso de esta industria, que genera empleo  y riqueza, la revolucionó por completo, y marcó el camino para hacer del vino uno de los mejores del mundo”. </w:t>
      </w:r>
    </w:p>
    <w:p w:rsidR="00A33B80" w:rsidRDefault="00A33B80">
      <w:pPr>
        <w:jc w:val="both"/>
        <w:rPr>
          <w:rStyle w:val="Textoennegrita"/>
          <w:rFonts w:ascii="Arial Narrow" w:hAnsi="Arial Narrow"/>
          <w:b w:val="0"/>
          <w:bCs w:val="0"/>
          <w:color w:val="000000"/>
          <w:sz w:val="26"/>
          <w:szCs w:val="26"/>
        </w:rPr>
      </w:pPr>
    </w:p>
    <w:p w:rsidR="00A33B80" w:rsidRDefault="00A33B80">
      <w:pPr>
        <w:jc w:val="both"/>
        <w:rPr>
          <w:rStyle w:val="Textoennegrita"/>
          <w:rFonts w:ascii="Arial Narrow" w:hAnsi="Arial Narrow"/>
          <w:b w:val="0"/>
          <w:bCs w:val="0"/>
          <w:color w:val="000000"/>
          <w:sz w:val="26"/>
          <w:szCs w:val="26"/>
        </w:rPr>
      </w:pPr>
    </w:p>
    <w:p w:rsidR="00A33B80" w:rsidRDefault="00A33B80">
      <w:pPr>
        <w:jc w:val="both"/>
        <w:rPr>
          <w:rStyle w:val="Textoennegrita"/>
          <w:rFonts w:ascii="Arial Narrow" w:hAnsi="Arial Narrow"/>
          <w:b w:val="0"/>
          <w:bCs w:val="0"/>
          <w:color w:val="000000"/>
          <w:sz w:val="26"/>
          <w:szCs w:val="26"/>
        </w:rPr>
      </w:pPr>
    </w:p>
    <w:p w:rsidR="00A33B80" w:rsidRDefault="009C7F7C">
      <w:pPr>
        <w:jc w:val="both"/>
      </w:pPr>
      <w:r>
        <w:rPr>
          <w:rStyle w:val="Textoennegrita"/>
          <w:rFonts w:ascii="Arial Narrow" w:hAnsi="Arial Narrow"/>
          <w:b w:val="0"/>
          <w:bCs w:val="0"/>
          <w:color w:val="000000"/>
          <w:sz w:val="26"/>
          <w:szCs w:val="26"/>
        </w:rPr>
        <w:t xml:space="preserve">Asimismo, la regidora ha señalado que “Juan Luis no se limitó a elegir Jerez para vivir, trabajó para Jerez y se dejó la piel por ella, contribuyendo a que sea lo que hoy es; debemos sentirnos orgullosos de las personas que lo hacen bien y que trabajan por nuestra tierra”. </w:t>
      </w:r>
    </w:p>
    <w:p w:rsidR="00A33B80" w:rsidRDefault="00A33B80">
      <w:pPr>
        <w:jc w:val="both"/>
        <w:rPr>
          <w:rStyle w:val="Textoennegrita"/>
          <w:rFonts w:ascii="Arial Narrow" w:hAnsi="Arial Narrow"/>
          <w:b w:val="0"/>
          <w:bCs w:val="0"/>
          <w:color w:val="000000"/>
          <w:sz w:val="26"/>
          <w:szCs w:val="26"/>
        </w:rPr>
      </w:pPr>
    </w:p>
    <w:p w:rsidR="00A33B80" w:rsidRDefault="009C7F7C">
      <w:pPr>
        <w:jc w:val="both"/>
      </w:pPr>
      <w:r>
        <w:rPr>
          <w:rStyle w:val="Textoennegrita"/>
          <w:rFonts w:ascii="Arial Narrow" w:hAnsi="Arial Narrow"/>
          <w:b w:val="0"/>
          <w:bCs w:val="0"/>
          <w:color w:val="000000"/>
          <w:sz w:val="26"/>
          <w:szCs w:val="26"/>
        </w:rPr>
        <w:t xml:space="preserve">Además de su contribución a Jerez, María José García-Pelayo ha destacado rasgos de su personalidad; “conocía a un Juan Luis divertido, que proponía cosas, cariñoso y afectuoso, orgulloso de su tierra y también de Jerez, elegante y resolutivo. Juan Luis Revolucionó nuestro vino y su industria, y no lo hizo solo, supo crear un magnífico equipo que hoy sigue vivo”. </w:t>
      </w:r>
    </w:p>
    <w:p w:rsidR="00A33B80" w:rsidRDefault="00A33B80">
      <w:pPr>
        <w:jc w:val="both"/>
        <w:rPr>
          <w:rStyle w:val="Textoennegrita"/>
          <w:rFonts w:ascii="Arial Narrow" w:hAnsi="Arial Narrow"/>
          <w:b w:val="0"/>
          <w:bCs w:val="0"/>
          <w:color w:val="000000"/>
          <w:sz w:val="26"/>
          <w:szCs w:val="26"/>
        </w:rPr>
      </w:pPr>
    </w:p>
    <w:p w:rsidR="00A33B80" w:rsidRDefault="009C7F7C">
      <w:pPr>
        <w:jc w:val="both"/>
      </w:pPr>
      <w:r>
        <w:rPr>
          <w:rStyle w:val="Textoennegrita"/>
          <w:rFonts w:ascii="Arial Narrow" w:hAnsi="Arial Narrow"/>
          <w:b w:val="0"/>
          <w:bCs w:val="0"/>
          <w:color w:val="000000"/>
          <w:sz w:val="26"/>
          <w:szCs w:val="26"/>
        </w:rPr>
        <w:t xml:space="preserve">Antes de finalizar su intervención, la regidora propuso que “el mejor legado que podemos dejarle es asumir nuestro compromiso de seguir protegiendo nuestras señas de identidad. Una tierra que no sabe </w:t>
      </w:r>
      <w:r w:rsidR="00383D4E">
        <w:rPr>
          <w:rStyle w:val="Textoennegrita"/>
          <w:rFonts w:ascii="Arial Narrow" w:hAnsi="Arial Narrow"/>
          <w:b w:val="0"/>
          <w:bCs w:val="0"/>
          <w:color w:val="000000"/>
          <w:sz w:val="26"/>
          <w:szCs w:val="26"/>
        </w:rPr>
        <w:t>dónde</w:t>
      </w:r>
      <w:r>
        <w:rPr>
          <w:rStyle w:val="Textoennegrita"/>
          <w:rFonts w:ascii="Arial Narrow" w:hAnsi="Arial Narrow"/>
          <w:b w:val="0"/>
          <w:bCs w:val="0"/>
          <w:color w:val="000000"/>
          <w:sz w:val="26"/>
          <w:szCs w:val="26"/>
        </w:rPr>
        <w:t xml:space="preserve"> están sus raíces es una tierra sin rumbo, que no sabe </w:t>
      </w:r>
      <w:r w:rsidR="00383D4E">
        <w:rPr>
          <w:rStyle w:val="Textoennegrita"/>
          <w:rFonts w:ascii="Arial Narrow" w:hAnsi="Arial Narrow"/>
          <w:b w:val="0"/>
          <w:bCs w:val="0"/>
          <w:color w:val="000000"/>
          <w:sz w:val="26"/>
          <w:szCs w:val="26"/>
        </w:rPr>
        <w:t>dónde</w:t>
      </w:r>
      <w:r>
        <w:rPr>
          <w:rStyle w:val="Textoennegrita"/>
          <w:rFonts w:ascii="Arial Narrow" w:hAnsi="Arial Narrow"/>
          <w:b w:val="0"/>
          <w:bCs w:val="0"/>
          <w:color w:val="000000"/>
          <w:sz w:val="26"/>
          <w:szCs w:val="26"/>
        </w:rPr>
        <w:t xml:space="preserve"> va. Si recogemos su legado, todos nos sumaremos a ese gran equipo que mimará y cuidará nuestros vinos. Sintámonos orgullos de Jerez y de esas personas que la han hecho grande. Jerez es el original, como hizo posible gente tan buena, cariñosa y valiente como Juan Luis Bretón”. </w:t>
      </w:r>
    </w:p>
    <w:p w:rsidR="00A33B80" w:rsidRDefault="00A33B80">
      <w:pPr>
        <w:jc w:val="both"/>
        <w:rPr>
          <w:rStyle w:val="Textoennegrita"/>
          <w:rFonts w:ascii="Arial Narrow" w:hAnsi="Arial Narrow"/>
          <w:color w:val="000000"/>
          <w:sz w:val="26"/>
          <w:szCs w:val="26"/>
        </w:rPr>
      </w:pPr>
    </w:p>
    <w:p w:rsidR="00A33B80" w:rsidRDefault="009C7F7C">
      <w:pPr>
        <w:jc w:val="both"/>
        <w:rPr>
          <w:rFonts w:ascii="Arial Narrow" w:hAnsi="Arial Narrow"/>
        </w:rPr>
      </w:pPr>
      <w:r>
        <w:rPr>
          <w:rFonts w:ascii="Arial Narrow" w:hAnsi="Arial Narrow"/>
          <w:b/>
          <w:bCs/>
          <w:sz w:val="26"/>
          <w:szCs w:val="26"/>
        </w:rPr>
        <w:t>Intervenciones</w:t>
      </w:r>
    </w:p>
    <w:p w:rsidR="00A33B80" w:rsidRDefault="00A33B80">
      <w:pPr>
        <w:jc w:val="both"/>
      </w:pPr>
    </w:p>
    <w:p w:rsidR="00A33B80" w:rsidRDefault="009C7F7C">
      <w:pPr>
        <w:jc w:val="both"/>
        <w:rPr>
          <w:rFonts w:ascii="Arial Narrow" w:hAnsi="Arial Narrow"/>
          <w:sz w:val="26"/>
          <w:szCs w:val="26"/>
        </w:rPr>
      </w:pPr>
      <w:r>
        <w:rPr>
          <w:rFonts w:ascii="Arial Narrow" w:hAnsi="Arial Narrow"/>
          <w:sz w:val="26"/>
          <w:szCs w:val="26"/>
        </w:rPr>
        <w:t xml:space="preserve">Manuel Fernández García-Figueras ha recordado que en julio de 2024 la entidad que preside presentó un escrito para iniciar la instrucción del expediente de concesión de este Título, aprobándose en junio de 2026 y ratificándose por parte del Pleno un mes después. Durante su intervención realizó una semblanza personal y profesional, destacando que “fue una persona entrañable, familiar y trabajador incansable que dejó una huella profunda en todos nosotros. Siempre decía que si no hubiera sido de Bilbao, le hubiera gustado ser de Jerez, paseando sus vinos por todo el mundo y aportando grandes cosas al sector. Fue un enamorado y entendido de nuestro vino y siempre fue considerado como un maestro de vida”. </w:t>
      </w:r>
    </w:p>
    <w:p w:rsidR="00A33B80" w:rsidRDefault="00A33B80">
      <w:pPr>
        <w:jc w:val="both"/>
      </w:pPr>
    </w:p>
    <w:p w:rsidR="00A33B80" w:rsidRDefault="009C7F7C">
      <w:pPr>
        <w:jc w:val="both"/>
      </w:pPr>
      <w:r>
        <w:rPr>
          <w:rFonts w:ascii="Arial Narrow" w:hAnsi="Arial Narrow"/>
          <w:sz w:val="26"/>
          <w:szCs w:val="26"/>
        </w:rPr>
        <w:t xml:space="preserve">Por su parte, Beltrán Domecq ha detallado algunos episodios importantes de la relación de Juan Luis con su familia, recordando “su llegada  a Jerez en el año 1965 contratado por mi padre en las bodegas </w:t>
      </w:r>
      <w:r>
        <w:rPr>
          <w:rStyle w:val="nfasis"/>
          <w:rFonts w:ascii="Arial Narrow" w:hAnsi="Arial Narrow"/>
          <w:i w:val="0"/>
          <w:iCs w:val="0"/>
          <w:sz w:val="26"/>
          <w:szCs w:val="26"/>
        </w:rPr>
        <w:t>Williams &amp; Humbert</w:t>
      </w:r>
      <w:r>
        <w:rPr>
          <w:rFonts w:ascii="Arial Narrow" w:hAnsi="Arial Narrow"/>
          <w:sz w:val="26"/>
          <w:szCs w:val="26"/>
        </w:rPr>
        <w:t xml:space="preserve">  donde comenzó a fraguarse una amistad auténtica y profesional con mi padre. También ha hecho referencia a la trayectoria profesional de Bretón en las últimas décadas “que le ha hecho merecedor de este título de Hijo Adoptivo. Ha sido testigo de la historia del sector del vino al que tanto debe nuestra ciudad y su comarca”. </w:t>
      </w:r>
    </w:p>
    <w:p w:rsidR="00A33B80" w:rsidRDefault="00A33B80">
      <w:pPr>
        <w:jc w:val="both"/>
      </w:pPr>
    </w:p>
    <w:p w:rsidR="00A33B80" w:rsidRDefault="009C7F7C">
      <w:pPr>
        <w:jc w:val="both"/>
        <w:rPr>
          <w:rFonts w:ascii="Arial Narrow" w:hAnsi="Arial Narrow"/>
          <w:sz w:val="26"/>
          <w:szCs w:val="26"/>
        </w:rPr>
      </w:pPr>
      <w:r>
        <w:rPr>
          <w:rFonts w:ascii="Arial Narrow" w:hAnsi="Arial Narrow"/>
          <w:sz w:val="26"/>
          <w:szCs w:val="26"/>
        </w:rPr>
        <w:t xml:space="preserve">También César Saldaña ha dedicado palabras de reconocimiento y admiración hacia Bretón por su calidad humana y su contribución a la proyección de los vinos de Jerez. “Fue sin lugar a duda uno de los nuestros, pero no uno cualquiera. Fue un personaje fundamental en la historia reciente de la industria vitivinícola. Los que le conocieron </w:t>
      </w:r>
      <w:r>
        <w:rPr>
          <w:rFonts w:ascii="Arial Narrow" w:hAnsi="Arial Narrow"/>
          <w:sz w:val="26"/>
          <w:szCs w:val="26"/>
        </w:rPr>
        <w:lastRenderedPageBreak/>
        <w:t xml:space="preserve">saben bien de su amabilidad y su simpatía. Fue para </w:t>
      </w:r>
      <w:r w:rsidR="00383D4E">
        <w:rPr>
          <w:rFonts w:ascii="Arial Narrow" w:hAnsi="Arial Narrow"/>
          <w:sz w:val="26"/>
          <w:szCs w:val="26"/>
        </w:rPr>
        <w:t>mí</w:t>
      </w:r>
      <w:r>
        <w:rPr>
          <w:rFonts w:ascii="Arial Narrow" w:hAnsi="Arial Narrow"/>
          <w:sz w:val="26"/>
          <w:szCs w:val="26"/>
        </w:rPr>
        <w:t xml:space="preserve"> un confidente del que he aprendido mucho. Era curioso y escuchaba bien, carecía de soberbia y entendía que había que aprender todos los días”. </w:t>
      </w:r>
    </w:p>
    <w:p w:rsidR="00A33B80" w:rsidRDefault="00A33B80">
      <w:pPr>
        <w:jc w:val="both"/>
        <w:rPr>
          <w:rFonts w:ascii="Arial Narrow" w:hAnsi="Arial Narrow"/>
          <w:sz w:val="26"/>
          <w:szCs w:val="26"/>
        </w:rPr>
      </w:pPr>
    </w:p>
    <w:p w:rsidR="00A33B80" w:rsidRDefault="009C7F7C">
      <w:pPr>
        <w:jc w:val="both"/>
        <w:rPr>
          <w:rFonts w:ascii="Arial Narrow" w:hAnsi="Arial Narrow"/>
          <w:sz w:val="26"/>
          <w:szCs w:val="26"/>
        </w:rPr>
      </w:pPr>
      <w:r>
        <w:rPr>
          <w:rFonts w:ascii="Arial Narrow" w:hAnsi="Arial Narrow"/>
          <w:sz w:val="26"/>
          <w:szCs w:val="26"/>
        </w:rPr>
        <w:t xml:space="preserve">El teniente de alcaldesa de Turismo, Antonio Real, ha intervenido también como instructor del expediente de concesión de este Título, detallando los méritos de Juan Luis Bretón que le han hecho merecedor de esta distinción. En este sentido, ha explicado que durante cerca de </w:t>
      </w:r>
      <w:r>
        <w:rPr>
          <w:rStyle w:val="Textoennegrita"/>
          <w:rFonts w:ascii="Arial Narrow" w:hAnsi="Arial Narrow"/>
          <w:b w:val="0"/>
          <w:bCs w:val="0"/>
          <w:sz w:val="26"/>
          <w:szCs w:val="26"/>
        </w:rPr>
        <w:t>cuatro décadas</w:t>
      </w:r>
      <w:r>
        <w:rPr>
          <w:rFonts w:ascii="Arial Narrow" w:hAnsi="Arial Narrow"/>
          <w:sz w:val="26"/>
          <w:szCs w:val="26"/>
        </w:rPr>
        <w:t xml:space="preserve">, Juan Luis Bretón desarrolló una destacada trayectoria en el sector vitivinícola del Marco de Jerez, asumiendo responsabilidades directivas en relevantes empresas bodegueras y ejerciendo una intensa labor de representación, defensa y promoción de sus intereses. </w:t>
      </w:r>
    </w:p>
    <w:p w:rsidR="00A33B80" w:rsidRDefault="00A33B80">
      <w:pPr>
        <w:jc w:val="both"/>
        <w:rPr>
          <w:rFonts w:ascii="Arial Narrow" w:hAnsi="Arial Narrow"/>
          <w:sz w:val="26"/>
          <w:szCs w:val="26"/>
        </w:rPr>
      </w:pPr>
    </w:p>
    <w:p w:rsidR="00A33B80" w:rsidRDefault="009C7F7C">
      <w:pPr>
        <w:jc w:val="both"/>
        <w:rPr>
          <w:rFonts w:ascii="Arial Narrow" w:hAnsi="Arial Narrow"/>
          <w:sz w:val="26"/>
          <w:szCs w:val="26"/>
        </w:rPr>
      </w:pPr>
      <w:r>
        <w:rPr>
          <w:rFonts w:ascii="Arial Narrow" w:hAnsi="Arial Narrow"/>
          <w:sz w:val="26"/>
          <w:szCs w:val="26"/>
        </w:rPr>
        <w:t xml:space="preserve">Martxeli Múgica Álava ha cerrado el turno de intervenciones de invitados, mostrando su agradecimiento a la alcaldesa por este homenaje y a la Corporación municipal por apoyar este reconocimiento; a la Tertulia Rincón Malillo, a Beltrán Domecq, a César Saldaña y a todas las personas que han promovido esta distinción. </w:t>
      </w:r>
    </w:p>
    <w:sectPr w:rsidR="00A33B80">
      <w:headerReference w:type="default" r:id="rId7"/>
      <w:pgSz w:w="11906" w:h="16838"/>
      <w:pgMar w:top="1417" w:right="1701" w:bottom="1417" w:left="1701" w:header="708" w:footer="0"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56643" w:rsidRDefault="009C7F7C">
      <w:r>
        <w:separator/>
      </w:r>
    </w:p>
  </w:endnote>
  <w:endnote w:type="continuationSeparator" w:id="0">
    <w:p w:rsidR="00356643" w:rsidRDefault="009C7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DejaVu Sans">
    <w:panose1 w:val="00000000000000000000"/>
    <w:charset w:val="00"/>
    <w:family w:val="roman"/>
    <w:notTrueType/>
    <w:pitch w:val="default"/>
  </w:font>
  <w:font w:name="OpenSymbol">
    <w:altName w:val="Arial Unicode MS"/>
    <w:charset w:val="00"/>
    <w:family w:val="roman"/>
    <w:pitch w:val="variable"/>
  </w:font>
  <w:font w:name="Consolas">
    <w:panose1 w:val="020B0609020204030204"/>
    <w:charset w:val="00"/>
    <w:family w:val="modern"/>
    <w:pitch w:val="fixed"/>
    <w:sig w:usb0="E00006FF" w:usb1="0000FCFF" w:usb2="00000001" w:usb3="00000000" w:csb0="0000019F" w:csb1="00000000"/>
  </w:font>
  <w:font w:name="Times New Roman (正文 CS 字体)">
    <w:altName w:val="MS Gothic"/>
    <w:panose1 w:val="00000000000000000000"/>
    <w:charset w:val="80"/>
    <w:family w:val="roman"/>
    <w:notTrueType/>
    <w:pitch w:val="default"/>
  </w:font>
  <w:font w:name="DengXian Light">
    <w:altName w:val="等线 Light"/>
    <w:panose1 w:val="00000000000000000000"/>
    <w:charset w:val="86"/>
    <w:family w:val="roman"/>
    <w:notTrueType/>
    <w:pitch w:val="default"/>
  </w:font>
  <w:font w:name="Liberation Sans">
    <w:altName w:val="Arial"/>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Mono">
    <w:altName w:val="Courier New"/>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ptos Display">
    <w:charset w:val="00"/>
    <w:family w:val="swiss"/>
    <w:pitch w:val="variable"/>
  </w:font>
  <w:font w:name="Arial Narrow">
    <w:panose1 w:val="020B050602020203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56643" w:rsidRDefault="009C7F7C">
      <w:r>
        <w:separator/>
      </w:r>
    </w:p>
  </w:footnote>
  <w:footnote w:type="continuationSeparator" w:id="0">
    <w:p w:rsidR="00356643" w:rsidRDefault="009C7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33B80" w:rsidRDefault="009C7F7C">
    <w:pPr>
      <w:pStyle w:val="Encabezado"/>
    </w:pPr>
    <w:r>
      <w:rPr>
        <w:noProof/>
        <w:lang w:eastAsia="es-ES"/>
      </w:rPr>
      <w:drawing>
        <wp:inline distT="0" distB="0" distL="0" distR="0">
          <wp:extent cx="5671185" cy="81661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tretch>
                    <a:fillRect/>
                  </a:stretch>
                </pic:blipFill>
                <pic:spPr bwMode="auto">
                  <a:xfrm>
                    <a:off x="0" y="0"/>
                    <a:ext cx="5671185" cy="816610"/>
                  </a:xfrm>
                  <a:prstGeom prst="rect">
                    <a:avLst/>
                  </a:prstGeom>
                </pic:spPr>
              </pic:pic>
            </a:graphicData>
          </a:graphic>
        </wp:inline>
      </w:drawing>
    </w:r>
  </w:p>
  <w:p w:rsidR="00A33B80" w:rsidRDefault="00A33B8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6B76"/>
    <w:multiLevelType w:val="multilevel"/>
    <w:tmpl w:val="A61E5FF8"/>
    <w:lvl w:ilvl="0">
      <w:start w:val="1"/>
      <w:numFmt w:val="decimal"/>
      <w:pStyle w:val="Listacon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4D87683"/>
    <w:multiLevelType w:val="multilevel"/>
    <w:tmpl w:val="AF1E9528"/>
    <w:lvl w:ilvl="0">
      <w:start w:val="1"/>
      <w:numFmt w:val="bullet"/>
      <w:pStyle w:val="Listaconvietas2"/>
      <w:lvlText w:val=""/>
      <w:lvlJc w:val="left"/>
      <w:pPr>
        <w:tabs>
          <w:tab w:val="num" w:pos="780"/>
        </w:tabs>
        <w:ind w:left="78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F7E0012"/>
    <w:multiLevelType w:val="multilevel"/>
    <w:tmpl w:val="E52ED4A2"/>
    <w:lvl w:ilvl="0">
      <w:start w:val="1"/>
      <w:numFmt w:val="bullet"/>
      <w:pStyle w:val="Listaconvietas"/>
      <w:lvlText w:val=""/>
      <w:lvlJc w:val="left"/>
      <w:pPr>
        <w:tabs>
          <w:tab w:val="num" w:pos="360"/>
        </w:tabs>
        <w:ind w:left="360" w:hanging="360"/>
      </w:pPr>
      <w:rPr>
        <w:rFonts w:ascii="Wingdings" w:hAnsi="Wingdings" w:cs="Wingding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633251C3"/>
    <w:multiLevelType w:val="multilevel"/>
    <w:tmpl w:val="FE3E5570"/>
    <w:lvl w:ilvl="0">
      <w:start w:val="1"/>
      <w:numFmt w:val="decimal"/>
      <w:pStyle w:val="Listaconnmeros2"/>
      <w:lvlText w:val="%1."/>
      <w:lvlJc w:val="left"/>
      <w:pPr>
        <w:tabs>
          <w:tab w:val="num" w:pos="780"/>
        </w:tabs>
        <w:ind w:left="78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639A5145"/>
    <w:multiLevelType w:val="multilevel"/>
    <w:tmpl w:val="311411F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doNotBreakWrappedTables/>
    <w:compatSetting w:name="compatibilityMode" w:uri="http://schemas.microsoft.com/office/word" w:val="12"/>
  </w:compat>
  <w:rsids>
    <w:rsidRoot w:val="00A33B80"/>
    <w:rsid w:val="00356643"/>
    <w:rsid w:val="00383D4E"/>
    <w:rsid w:val="009C7F7C"/>
    <w:rsid w:val="00A33B8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83EFEDC-DFBE-4D62-9376-BF463CE64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s-ES"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Puesto"/>
    <w:next w:val="Textoindependiente"/>
    <w:qFormat/>
    <w:pPr>
      <w:outlineLvl w:val="0"/>
    </w:pPr>
    <w:rPr>
      <w:rFonts w:ascii="Liberation Serif" w:eastAsia="Segoe UI" w:hAnsi="Liberation Serif" w:cs="Tahoma"/>
      <w:b/>
      <w:bCs/>
      <w:sz w:val="48"/>
      <w:szCs w:val="48"/>
    </w:rPr>
  </w:style>
  <w:style w:type="paragraph" w:styleId="Ttulo2">
    <w:name w:val="heading 2"/>
    <w:basedOn w:val="Normal"/>
    <w:next w:val="Textoindependiente"/>
    <w:qFormat/>
    <w:pPr>
      <w:spacing w:before="320" w:after="80" w:line="360" w:lineRule="auto"/>
      <w:outlineLvl w:val="1"/>
    </w:pPr>
    <w:rPr>
      <w:rFonts w:ascii="Arial" w:eastAsia="Arial" w:hAnsi="Arial" w:cs="Arial"/>
      <w:b/>
      <w:bCs/>
      <w:color w:val="000000" w:themeColor="text1"/>
      <w:sz w:val="32"/>
      <w:szCs w:val="32"/>
    </w:rPr>
  </w:style>
  <w:style w:type="paragraph" w:styleId="Ttulo3">
    <w:name w:val="heading 3"/>
    <w:basedOn w:val="normal1"/>
    <w:next w:val="normal1"/>
    <w:qFormat/>
    <w:pPr>
      <w:keepNext/>
      <w:spacing w:before="140" w:after="120"/>
      <w:outlineLvl w:val="2"/>
    </w:pPr>
    <w:rPr>
      <w:rFonts w:ascii="Liberation Serif" w:eastAsia="Liberation Serif" w:hAnsi="Liberation Serif" w:cs="Liberation Serif"/>
      <w:b/>
      <w:bCs/>
      <w:sz w:val="28"/>
      <w:szCs w:val="28"/>
    </w:rPr>
  </w:style>
  <w:style w:type="paragraph" w:styleId="Ttulo4">
    <w:name w:val="heading 4"/>
    <w:basedOn w:val="Ttulo10"/>
    <w:next w:val="Textoindependiente"/>
    <w:qFormat/>
    <w:pPr>
      <w:spacing w:before="120"/>
      <w:outlineLvl w:val="3"/>
    </w:pPr>
    <w:rPr>
      <w:rFonts w:ascii="Liberation Serif" w:eastAsia="Segoe UI" w:hAnsi="Liberation Serif" w:cs="Tahoma"/>
      <w:b/>
      <w:bCs/>
      <w:sz w:val="24"/>
      <w:szCs w:val="24"/>
    </w:rPr>
  </w:style>
  <w:style w:type="paragraph" w:styleId="Ttulo5">
    <w:name w:val="heading 5"/>
    <w:basedOn w:val="normal1"/>
    <w:next w:val="normal1"/>
    <w:qFormat/>
    <w:pPr>
      <w:keepNext/>
      <w:keepLines/>
      <w:spacing w:before="220" w:after="40"/>
      <w:outlineLvl w:val="4"/>
    </w:pPr>
    <w:rPr>
      <w:b/>
      <w:bCs/>
      <w:sz w:val="22"/>
      <w:szCs w:val="22"/>
    </w:rPr>
  </w:style>
  <w:style w:type="paragraph" w:styleId="Ttulo6">
    <w:name w:val="heading 6"/>
    <w:basedOn w:val="normal1"/>
    <w:next w:val="normal1"/>
    <w:qFormat/>
    <w:pPr>
      <w:keepNext/>
      <w:keepLines/>
      <w:spacing w:before="200" w:after="40"/>
      <w:outlineLvl w:val="5"/>
    </w:pPr>
    <w:rPr>
      <w:b/>
      <w:bCs/>
    </w:rPr>
  </w:style>
  <w:style w:type="paragraph" w:styleId="Ttulo7">
    <w:name w:val="heading 7"/>
    <w:basedOn w:val="Normal"/>
    <w:next w:val="Textoindependiente"/>
    <w:qFormat/>
    <w:pPr>
      <w:spacing w:before="40"/>
      <w:outlineLvl w:val="6"/>
    </w:pPr>
    <w:rPr>
      <w:rFonts w:ascii="Microsoft YaHei" w:eastAsia="Arial" w:hAnsi="Microsoft YaHei" w:cs="Microsoft YaHei"/>
      <w:color w:val="000000" w:themeColor="text1"/>
    </w:rPr>
  </w:style>
  <w:style w:type="paragraph" w:styleId="Ttulo8">
    <w:name w:val="heading 8"/>
    <w:basedOn w:val="Normal"/>
    <w:next w:val="Textoindependiente"/>
    <w:qFormat/>
    <w:pPr>
      <w:outlineLvl w:val="7"/>
    </w:pPr>
    <w:rPr>
      <w:rFonts w:eastAsia="Arial" w:cs="DejaVu Sans"/>
      <w:iCs/>
      <w:color w:val="000000" w:themeColor="text1"/>
    </w:rPr>
  </w:style>
  <w:style w:type="paragraph" w:styleId="Ttulo9">
    <w:name w:val="heading 9"/>
    <w:basedOn w:val="Normal"/>
    <w:next w:val="Textoindependiente"/>
    <w:qFormat/>
    <w:pPr>
      <w:outlineLvl w:val="8"/>
    </w:pPr>
    <w:rPr>
      <w:rFonts w:eastAsia="Arial" w:cs="DejaVu Sans"/>
      <w:color w:val="272727" w:themeColor="dark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6D82"/>
  </w:style>
  <w:style w:type="character" w:customStyle="1" w:styleId="PiedepginaCar">
    <w:name w:val="Pie de página Car"/>
    <w:basedOn w:val="Fuentedeprrafopredeter"/>
    <w:link w:val="Piedepgina"/>
    <w:uiPriority w:val="99"/>
    <w:qFormat/>
    <w:rsid w:val="00B46D82"/>
  </w:style>
  <w:style w:type="character" w:styleId="Hipervnculo">
    <w:name w:val="Hyperlink"/>
    <w:rPr>
      <w:color w:val="000080"/>
      <w:u w:val="single"/>
    </w:rPr>
  </w:style>
  <w:style w:type="character" w:customStyle="1" w:styleId="Fuentedeprrafopredeter1">
    <w:name w:val="Fuente de párrafo predeter.1"/>
    <w:qFormat/>
  </w:style>
  <w:style w:type="character" w:customStyle="1" w:styleId="WW8Num71z0">
    <w:name w:val="WW8Num71z0"/>
    <w:qFormat/>
    <w:rPr>
      <w:b/>
      <w:color w:val="0070C0"/>
    </w:rPr>
  </w:style>
  <w:style w:type="character" w:styleId="Textoennegrita">
    <w:name w:val="Strong"/>
    <w:qFormat/>
    <w:rPr>
      <w:b/>
      <w:bCs/>
    </w:rPr>
  </w:style>
  <w:style w:type="character" w:customStyle="1" w:styleId="Smbolosdenumeracin">
    <w:name w:val="Símbolos de numeración"/>
    <w:qFormat/>
  </w:style>
  <w:style w:type="character" w:styleId="nfasis">
    <w:name w:val="Emphasis"/>
    <w:qFormat/>
    <w:rPr>
      <w:i/>
      <w:iCs/>
    </w:rPr>
  </w:style>
  <w:style w:type="character" w:customStyle="1" w:styleId="Bolos">
    <w:name w:val="Bolos"/>
    <w:qFormat/>
    <w:rPr>
      <w:rFonts w:ascii="OpenSymbol" w:eastAsia="OpenSymbol" w:hAnsi="OpenSymbol" w:cs="OpenSymbol"/>
    </w:rPr>
  </w:style>
  <w:style w:type="character" w:styleId="Hipervnculovisitado">
    <w:name w:val="FollowedHyperlink"/>
    <w:rPr>
      <w:color w:val="800080"/>
      <w:u w:val="single"/>
    </w:rPr>
  </w:style>
  <w:style w:type="character" w:customStyle="1" w:styleId="Fuentedeprrafopredeter2">
    <w:name w:val="Fuente de párrafo predeter.2"/>
    <w:qFormat/>
  </w:style>
  <w:style w:type="character" w:customStyle="1" w:styleId="NormalTok">
    <w:name w:val="NormalTok"/>
    <w:basedOn w:val="VerbatimChar"/>
    <w:qFormat/>
    <w:rPr>
      <w:rFonts w:ascii="Consolas" w:eastAsia="Arial" w:hAnsi="Consolas" w:cs="Times New Roman (正文 CS 字体)"/>
      <w:sz w:val="22"/>
      <w:shd w:val="clear" w:color="auto" w:fill="F2F2F2"/>
    </w:rPr>
  </w:style>
  <w:style w:type="character" w:customStyle="1" w:styleId="ErrorTok">
    <w:name w:val="ErrorTok"/>
    <w:basedOn w:val="VerbatimChar"/>
    <w:qFormat/>
    <w:rPr>
      <w:rFonts w:ascii="Consolas" w:eastAsia="Arial" w:hAnsi="Consolas" w:cs="Times New Roman (正文 CS 字体)"/>
      <w:b/>
      <w:color w:val="FF0000"/>
      <w:sz w:val="22"/>
      <w:shd w:val="clear" w:color="auto" w:fill="F2F2F2"/>
    </w:rPr>
  </w:style>
  <w:style w:type="character" w:customStyle="1" w:styleId="AlertTok">
    <w:name w:val="AlertTok"/>
    <w:basedOn w:val="VerbatimChar"/>
    <w:qFormat/>
    <w:rPr>
      <w:rFonts w:ascii="Consolas" w:eastAsia="Arial" w:hAnsi="Consolas" w:cs="Times New Roman (正文 CS 字体)"/>
      <w:b/>
      <w:color w:val="FF0000"/>
      <w:sz w:val="22"/>
      <w:shd w:val="clear" w:color="auto" w:fill="F2F2F2"/>
    </w:rPr>
  </w:style>
  <w:style w:type="character" w:customStyle="1" w:styleId="WarningTok">
    <w:name w:val="WarningTok"/>
    <w:basedOn w:val="VerbatimChar"/>
    <w:qFormat/>
    <w:rPr>
      <w:rFonts w:ascii="Consolas" w:eastAsia="Arial" w:hAnsi="Consolas" w:cs="Times New Roman (正文 CS 字体)"/>
      <w:b/>
      <w:i/>
      <w:color w:val="60A0B0"/>
      <w:sz w:val="22"/>
      <w:shd w:val="clear" w:color="auto" w:fill="F2F2F2"/>
    </w:rPr>
  </w:style>
  <w:style w:type="character" w:customStyle="1" w:styleId="InformationTok">
    <w:name w:val="InformationTok"/>
    <w:basedOn w:val="VerbatimChar"/>
    <w:qFormat/>
    <w:rPr>
      <w:rFonts w:ascii="Consolas" w:eastAsia="Arial" w:hAnsi="Consolas" w:cs="Times New Roman (正文 CS 字体)"/>
      <w:b/>
      <w:i/>
      <w:color w:val="60A0B0"/>
      <w:sz w:val="22"/>
      <w:shd w:val="clear" w:color="auto" w:fill="F2F2F2"/>
    </w:rPr>
  </w:style>
  <w:style w:type="character" w:customStyle="1" w:styleId="RegionMarkerTok">
    <w:name w:val="RegionMarkerTok"/>
    <w:basedOn w:val="VerbatimChar"/>
    <w:qFormat/>
    <w:rPr>
      <w:rFonts w:ascii="Consolas" w:eastAsia="Arial" w:hAnsi="Consolas" w:cs="Times New Roman (正文 CS 字体)"/>
      <w:sz w:val="22"/>
      <w:shd w:val="clear" w:color="auto" w:fill="F2F2F2"/>
    </w:rPr>
  </w:style>
  <w:style w:type="character" w:customStyle="1" w:styleId="AttributeTok">
    <w:name w:val="AttributeTok"/>
    <w:basedOn w:val="VerbatimChar"/>
    <w:qFormat/>
    <w:rPr>
      <w:rFonts w:ascii="Consolas" w:eastAsia="Arial" w:hAnsi="Consolas" w:cs="Times New Roman (正文 CS 字体)"/>
      <w:color w:val="7D9029"/>
      <w:sz w:val="22"/>
      <w:shd w:val="clear" w:color="auto" w:fill="F2F2F2"/>
    </w:rPr>
  </w:style>
  <w:style w:type="character" w:customStyle="1" w:styleId="PreprocessorTok">
    <w:name w:val="PreprocessorTok"/>
    <w:basedOn w:val="VerbatimChar"/>
    <w:qFormat/>
    <w:rPr>
      <w:rFonts w:ascii="Consolas" w:eastAsia="Arial" w:hAnsi="Consolas" w:cs="Times New Roman (正文 CS 字体)"/>
      <w:color w:val="BC7A00"/>
      <w:sz w:val="22"/>
      <w:shd w:val="clear" w:color="auto" w:fill="F2F2F2"/>
    </w:rPr>
  </w:style>
  <w:style w:type="character" w:customStyle="1" w:styleId="ExtensionTok">
    <w:name w:val="ExtensionTok"/>
    <w:basedOn w:val="VerbatimChar"/>
    <w:qFormat/>
    <w:rPr>
      <w:rFonts w:ascii="Consolas" w:eastAsia="Arial" w:hAnsi="Consolas" w:cs="Times New Roman (正文 CS 字体)"/>
      <w:sz w:val="22"/>
      <w:shd w:val="clear" w:color="auto" w:fill="F2F2F2"/>
    </w:rPr>
  </w:style>
  <w:style w:type="character" w:customStyle="1" w:styleId="BuiltInTok">
    <w:name w:val="BuiltInTok"/>
    <w:basedOn w:val="VerbatimChar"/>
    <w:qFormat/>
    <w:rPr>
      <w:rFonts w:ascii="Consolas" w:eastAsia="Arial" w:hAnsi="Consolas" w:cs="Times New Roman (正文 CS 字体)"/>
      <w:color w:val="008000"/>
      <w:sz w:val="22"/>
      <w:shd w:val="clear" w:color="auto" w:fill="F2F2F2"/>
    </w:rPr>
  </w:style>
  <w:style w:type="character" w:customStyle="1" w:styleId="OperatorTok">
    <w:name w:val="OperatorTok"/>
    <w:basedOn w:val="VerbatimChar"/>
    <w:qFormat/>
    <w:rPr>
      <w:rFonts w:ascii="Consolas" w:eastAsia="Arial" w:hAnsi="Consolas" w:cs="Times New Roman (正文 CS 字体)"/>
      <w:color w:val="666666"/>
      <w:sz w:val="22"/>
      <w:shd w:val="clear" w:color="auto" w:fill="F2F2F2"/>
    </w:rPr>
  </w:style>
  <w:style w:type="character" w:customStyle="1" w:styleId="ControlFlowTok">
    <w:name w:val="ControlFlowTok"/>
    <w:basedOn w:val="VerbatimChar"/>
    <w:qFormat/>
    <w:rPr>
      <w:rFonts w:ascii="Consolas" w:eastAsia="Arial" w:hAnsi="Consolas" w:cs="Times New Roman (正文 CS 字体)"/>
      <w:b/>
      <w:color w:val="007020"/>
      <w:sz w:val="22"/>
      <w:shd w:val="clear" w:color="auto" w:fill="F2F2F2"/>
    </w:rPr>
  </w:style>
  <w:style w:type="character" w:customStyle="1" w:styleId="VariableTok">
    <w:name w:val="VariableTok"/>
    <w:basedOn w:val="VerbatimChar"/>
    <w:qFormat/>
    <w:rPr>
      <w:rFonts w:ascii="Consolas" w:eastAsia="Arial" w:hAnsi="Consolas" w:cs="Times New Roman (正文 CS 字体)"/>
      <w:color w:val="19177C"/>
      <w:sz w:val="22"/>
      <w:shd w:val="clear" w:color="auto" w:fill="F2F2F2"/>
    </w:rPr>
  </w:style>
  <w:style w:type="character" w:customStyle="1" w:styleId="FunctionTok">
    <w:name w:val="FunctionTok"/>
    <w:basedOn w:val="VerbatimChar"/>
    <w:qFormat/>
    <w:rPr>
      <w:rFonts w:ascii="Consolas" w:eastAsia="Arial" w:hAnsi="Consolas" w:cs="Times New Roman (正文 CS 字体)"/>
      <w:color w:val="06287E"/>
      <w:sz w:val="22"/>
      <w:shd w:val="clear" w:color="auto" w:fill="F2F2F2"/>
    </w:rPr>
  </w:style>
  <w:style w:type="character" w:customStyle="1" w:styleId="OtherTok">
    <w:name w:val="OtherTok"/>
    <w:basedOn w:val="VerbatimChar"/>
    <w:qFormat/>
    <w:rPr>
      <w:rFonts w:ascii="Consolas" w:eastAsia="Arial" w:hAnsi="Consolas" w:cs="Times New Roman (正文 CS 字体)"/>
      <w:color w:val="007020"/>
      <w:sz w:val="22"/>
      <w:shd w:val="clear" w:color="auto" w:fill="F2F2F2"/>
    </w:rPr>
  </w:style>
  <w:style w:type="character" w:customStyle="1" w:styleId="CommentVarTok">
    <w:name w:val="CommentVarTok"/>
    <w:basedOn w:val="VerbatimChar"/>
    <w:qFormat/>
    <w:rPr>
      <w:rFonts w:ascii="Consolas" w:eastAsia="Arial" w:hAnsi="Consolas" w:cs="Times New Roman (正文 CS 字体)"/>
      <w:b/>
      <w:i/>
      <w:color w:val="60A0B0"/>
      <w:sz w:val="22"/>
      <w:shd w:val="clear" w:color="auto" w:fill="F2F2F2"/>
    </w:rPr>
  </w:style>
  <w:style w:type="character" w:customStyle="1" w:styleId="AnnotationTok">
    <w:name w:val="AnnotationTok"/>
    <w:basedOn w:val="VerbatimChar"/>
    <w:qFormat/>
    <w:rPr>
      <w:rFonts w:ascii="Consolas" w:eastAsia="Arial" w:hAnsi="Consolas" w:cs="Times New Roman (正文 CS 字体)"/>
      <w:b/>
      <w:i/>
      <w:color w:val="60A0B0"/>
      <w:sz w:val="22"/>
      <w:shd w:val="clear" w:color="auto" w:fill="F2F2F2"/>
    </w:rPr>
  </w:style>
  <w:style w:type="character" w:customStyle="1" w:styleId="DocumentationTok">
    <w:name w:val="DocumentationTok"/>
    <w:basedOn w:val="VerbatimChar"/>
    <w:qFormat/>
    <w:rPr>
      <w:rFonts w:ascii="Consolas" w:eastAsia="Arial" w:hAnsi="Consolas" w:cs="Times New Roman (正文 CS 字体)"/>
      <w:i/>
      <w:color w:val="BA2121"/>
      <w:sz w:val="22"/>
      <w:shd w:val="clear" w:color="auto" w:fill="F2F2F2"/>
    </w:rPr>
  </w:style>
  <w:style w:type="character" w:customStyle="1" w:styleId="CommentTok">
    <w:name w:val="CommentTok"/>
    <w:basedOn w:val="VerbatimChar"/>
    <w:qFormat/>
    <w:rPr>
      <w:rFonts w:ascii="Consolas" w:eastAsia="Arial" w:hAnsi="Consolas" w:cs="Times New Roman (正文 CS 字体)"/>
      <w:i/>
      <w:color w:val="60A0B0"/>
      <w:sz w:val="22"/>
      <w:shd w:val="clear" w:color="auto" w:fill="F2F2F2"/>
    </w:rPr>
  </w:style>
  <w:style w:type="character" w:customStyle="1" w:styleId="ImportTok">
    <w:name w:val="ImportTok"/>
    <w:basedOn w:val="VerbatimChar"/>
    <w:qFormat/>
    <w:rPr>
      <w:rFonts w:ascii="Consolas" w:eastAsia="Arial" w:hAnsi="Consolas" w:cs="Times New Roman (正文 CS 字体)"/>
      <w:b/>
      <w:color w:val="008000"/>
      <w:sz w:val="22"/>
      <w:shd w:val="clear" w:color="auto" w:fill="F2F2F2"/>
    </w:rPr>
  </w:style>
  <w:style w:type="character" w:customStyle="1" w:styleId="SpecialStringTok">
    <w:name w:val="SpecialStringTok"/>
    <w:basedOn w:val="VerbatimChar"/>
    <w:qFormat/>
    <w:rPr>
      <w:rFonts w:ascii="Consolas" w:eastAsia="Arial" w:hAnsi="Consolas" w:cs="Times New Roman (正文 CS 字体)"/>
      <w:color w:val="BB6688"/>
      <w:sz w:val="22"/>
      <w:shd w:val="clear" w:color="auto" w:fill="F2F2F2"/>
    </w:rPr>
  </w:style>
  <w:style w:type="character" w:customStyle="1" w:styleId="VerbatimStringTok">
    <w:name w:val="VerbatimStringTok"/>
    <w:basedOn w:val="VerbatimChar"/>
    <w:qFormat/>
    <w:rPr>
      <w:rFonts w:ascii="Consolas" w:eastAsia="Arial" w:hAnsi="Consolas" w:cs="Times New Roman (正文 CS 字体)"/>
      <w:color w:val="4070A0"/>
      <w:sz w:val="22"/>
      <w:shd w:val="clear" w:color="auto" w:fill="F2F2F2"/>
    </w:rPr>
  </w:style>
  <w:style w:type="character" w:customStyle="1" w:styleId="StringTok">
    <w:name w:val="StringTok"/>
    <w:basedOn w:val="VerbatimChar"/>
    <w:qFormat/>
    <w:rPr>
      <w:rFonts w:ascii="Consolas" w:eastAsia="Arial" w:hAnsi="Consolas" w:cs="Times New Roman (正文 CS 字体)"/>
      <w:color w:val="4070A0"/>
      <w:sz w:val="22"/>
      <w:shd w:val="clear" w:color="auto" w:fill="F2F2F2"/>
    </w:rPr>
  </w:style>
  <w:style w:type="character" w:customStyle="1" w:styleId="SpecialCharTok">
    <w:name w:val="SpecialCharTok"/>
    <w:basedOn w:val="VerbatimChar"/>
    <w:qFormat/>
    <w:rPr>
      <w:rFonts w:ascii="Consolas" w:eastAsia="Arial" w:hAnsi="Consolas" w:cs="Times New Roman (正文 CS 字体)"/>
      <w:color w:val="4070A0"/>
      <w:sz w:val="22"/>
      <w:shd w:val="clear" w:color="auto" w:fill="F2F2F2"/>
    </w:rPr>
  </w:style>
  <w:style w:type="character" w:customStyle="1" w:styleId="CharTok">
    <w:name w:val="CharTok"/>
    <w:basedOn w:val="VerbatimChar"/>
    <w:qFormat/>
    <w:rPr>
      <w:rFonts w:ascii="Consolas" w:eastAsia="Arial" w:hAnsi="Consolas" w:cs="Times New Roman (正文 CS 字体)"/>
      <w:color w:val="4070A0"/>
      <w:sz w:val="22"/>
      <w:shd w:val="clear" w:color="auto" w:fill="F2F2F2"/>
    </w:rPr>
  </w:style>
  <w:style w:type="character" w:customStyle="1" w:styleId="ConstantTok">
    <w:name w:val="ConstantTok"/>
    <w:basedOn w:val="VerbatimChar"/>
    <w:qFormat/>
    <w:rPr>
      <w:rFonts w:ascii="Consolas" w:eastAsia="Arial" w:hAnsi="Consolas" w:cs="Times New Roman (正文 CS 字体)"/>
      <w:color w:val="880000"/>
      <w:sz w:val="22"/>
      <w:shd w:val="clear" w:color="auto" w:fill="F2F2F2"/>
    </w:rPr>
  </w:style>
  <w:style w:type="character" w:customStyle="1" w:styleId="FloatTok">
    <w:name w:val="FloatTok"/>
    <w:basedOn w:val="VerbatimChar"/>
    <w:qFormat/>
    <w:rPr>
      <w:rFonts w:ascii="Consolas" w:eastAsia="Arial" w:hAnsi="Consolas" w:cs="Times New Roman (正文 CS 字体)"/>
      <w:color w:val="40A070"/>
      <w:sz w:val="22"/>
      <w:shd w:val="clear" w:color="auto" w:fill="F2F2F2"/>
    </w:rPr>
  </w:style>
  <w:style w:type="character" w:customStyle="1" w:styleId="BaseNTok">
    <w:name w:val="BaseNTok"/>
    <w:basedOn w:val="VerbatimChar"/>
    <w:qFormat/>
    <w:rPr>
      <w:rFonts w:ascii="Consolas" w:eastAsia="Arial" w:hAnsi="Consolas" w:cs="Times New Roman (正文 CS 字体)"/>
      <w:color w:val="40A070"/>
      <w:sz w:val="22"/>
      <w:shd w:val="clear" w:color="auto" w:fill="F2F2F2"/>
    </w:rPr>
  </w:style>
  <w:style w:type="character" w:customStyle="1" w:styleId="DecValTok">
    <w:name w:val="DecValTok"/>
    <w:basedOn w:val="VerbatimChar"/>
    <w:qFormat/>
    <w:rPr>
      <w:rFonts w:ascii="Consolas" w:eastAsia="Arial" w:hAnsi="Consolas" w:cs="Times New Roman (正文 CS 字体)"/>
      <w:color w:val="40A070"/>
      <w:sz w:val="22"/>
      <w:shd w:val="clear" w:color="auto" w:fill="F2F2F2"/>
    </w:rPr>
  </w:style>
  <w:style w:type="character" w:customStyle="1" w:styleId="DataTypeTok">
    <w:name w:val="DataTypeTok"/>
    <w:basedOn w:val="VerbatimChar"/>
    <w:qFormat/>
    <w:rPr>
      <w:rFonts w:ascii="Consolas" w:eastAsia="Arial" w:hAnsi="Consolas" w:cs="Times New Roman (正文 CS 字体)"/>
      <w:color w:val="902000"/>
      <w:sz w:val="22"/>
      <w:shd w:val="clear" w:color="auto" w:fill="F2F2F2"/>
    </w:rPr>
  </w:style>
  <w:style w:type="character" w:customStyle="1" w:styleId="KeywordTok">
    <w:name w:val="KeywordTok"/>
    <w:basedOn w:val="VerbatimChar"/>
    <w:qFormat/>
    <w:rPr>
      <w:rFonts w:ascii="Consolas" w:eastAsia="Arial" w:hAnsi="Consolas" w:cs="Times New Roman (正文 CS 字体)"/>
      <w:b/>
      <w:color w:val="007020"/>
      <w:sz w:val="22"/>
      <w:shd w:val="clear" w:color="auto" w:fill="F2F2F2"/>
    </w:rPr>
  </w:style>
  <w:style w:type="character" w:customStyle="1" w:styleId="SectionNumber">
    <w:name w:val="Section Number"/>
    <w:basedOn w:val="a"/>
    <w:qFormat/>
  </w:style>
  <w:style w:type="character" w:customStyle="1" w:styleId="VerbatimChar">
    <w:name w:val="Verbatim Char"/>
    <w:basedOn w:val="a"/>
    <w:qFormat/>
    <w:rPr>
      <w:rFonts w:ascii="Consolas" w:eastAsia="Arial" w:hAnsi="Consolas" w:cs="Times New Roman (正文 CS 字体)"/>
      <w:sz w:val="22"/>
      <w:shd w:val="clear" w:color="auto" w:fill="F2F2F2"/>
    </w:rPr>
  </w:style>
  <w:style w:type="character" w:customStyle="1" w:styleId="9">
    <w:name w:val="标题 9 字符"/>
    <w:basedOn w:val="Fuentedeprrafopredeter"/>
    <w:qFormat/>
    <w:rPr>
      <w:rFonts w:eastAsia="Arial" w:cs="DejaVu Sans"/>
      <w:color w:val="272727" w:themeColor="dark1" w:themeTint="D8"/>
      <w:sz w:val="24"/>
      <w:szCs w:val="24"/>
      <w:lang w:eastAsia="en-US"/>
    </w:rPr>
  </w:style>
  <w:style w:type="character" w:customStyle="1" w:styleId="8">
    <w:name w:val="标题 8 字符"/>
    <w:basedOn w:val="Fuentedeprrafopredeter"/>
    <w:qFormat/>
    <w:rPr>
      <w:rFonts w:eastAsia="Arial" w:cs="DejaVu Sans"/>
      <w:iCs/>
      <w:color w:val="000000" w:themeColor="text1"/>
      <w:sz w:val="24"/>
      <w:szCs w:val="24"/>
      <w:lang w:eastAsia="en-US"/>
    </w:rPr>
  </w:style>
  <w:style w:type="character" w:customStyle="1" w:styleId="7">
    <w:name w:val="标题 7 字符"/>
    <w:basedOn w:val="Fuentedeprrafopredeter"/>
    <w:qFormat/>
    <w:rPr>
      <w:rFonts w:ascii="Microsoft YaHei" w:eastAsia="Arial" w:hAnsi="Microsoft YaHei" w:cs="Microsoft YaHei"/>
      <w:color w:val="000000" w:themeColor="text1"/>
      <w:sz w:val="24"/>
      <w:szCs w:val="24"/>
      <w:lang w:eastAsia="en-US"/>
    </w:rPr>
  </w:style>
  <w:style w:type="character" w:customStyle="1" w:styleId="6">
    <w:name w:val="标题 6 字符"/>
    <w:basedOn w:val="Fuentedeprrafopredeter"/>
    <w:qFormat/>
    <w:rPr>
      <w:rFonts w:ascii="Microsoft YaHei" w:eastAsia="Arial" w:hAnsi="Microsoft YaHei" w:cs="Microsoft YaHei"/>
      <w:color w:val="000000" w:themeColor="text1"/>
      <w:sz w:val="24"/>
      <w:szCs w:val="24"/>
      <w:lang w:eastAsia="en-US"/>
    </w:rPr>
  </w:style>
  <w:style w:type="character" w:customStyle="1" w:styleId="5">
    <w:name w:val="标题 5 字符"/>
    <w:basedOn w:val="Fuentedeprrafopredeter"/>
    <w:qFormat/>
    <w:rPr>
      <w:rFonts w:ascii="Microsoft YaHei" w:eastAsia="Arial" w:hAnsi="Microsoft YaHei" w:cs="Microsoft YaHei"/>
      <w:color w:val="000000" w:themeColor="text1"/>
      <w:sz w:val="24"/>
      <w:szCs w:val="24"/>
      <w:lang w:eastAsia="en-US"/>
    </w:rPr>
  </w:style>
  <w:style w:type="character" w:customStyle="1" w:styleId="4">
    <w:name w:val="标题 4 字符"/>
    <w:basedOn w:val="Fuentedeprrafopredeter"/>
    <w:qFormat/>
    <w:rPr>
      <w:rFonts w:ascii="Arial" w:eastAsia="Arial" w:hAnsi="Arial" w:cs="Arial"/>
      <w:b/>
      <w:color w:val="000000" w:themeColor="text1"/>
      <w:sz w:val="24"/>
      <w:szCs w:val="24"/>
      <w:lang w:eastAsia="en-US"/>
    </w:rPr>
  </w:style>
  <w:style w:type="character" w:customStyle="1" w:styleId="3">
    <w:name w:val="标题 3 字符"/>
    <w:basedOn w:val="Fuentedeprrafopredeter"/>
    <w:qFormat/>
    <w:rPr>
      <w:rFonts w:ascii="Arial" w:eastAsia="Arial" w:hAnsi="Arial" w:cs="Arial"/>
      <w:b/>
      <w:bCs/>
      <w:color w:val="000000" w:themeColor="text1"/>
      <w:sz w:val="28"/>
      <w:szCs w:val="28"/>
      <w:lang w:eastAsia="en-US"/>
    </w:rPr>
  </w:style>
  <w:style w:type="character" w:customStyle="1" w:styleId="2">
    <w:name w:val="标题 2 字符"/>
    <w:basedOn w:val="Fuentedeprrafopredeter"/>
    <w:qFormat/>
    <w:rPr>
      <w:rFonts w:ascii="Arial" w:eastAsia="Arial" w:hAnsi="Arial" w:cs="Arial"/>
      <w:b/>
      <w:bCs/>
      <w:color w:val="000000" w:themeColor="text1"/>
      <w:sz w:val="32"/>
      <w:szCs w:val="32"/>
      <w:lang w:eastAsia="en-US"/>
    </w:rPr>
  </w:style>
  <w:style w:type="character" w:customStyle="1" w:styleId="1">
    <w:name w:val="标题 1 字符"/>
    <w:basedOn w:val="Fuentedeprrafopredeter"/>
    <w:qFormat/>
    <w:rPr>
      <w:rFonts w:ascii="Arial" w:eastAsia="Arial" w:hAnsi="Arial" w:cs="Arial"/>
      <w:b/>
      <w:bCs/>
      <w:color w:val="000000" w:themeColor="text1"/>
      <w:sz w:val="44"/>
      <w:szCs w:val="40"/>
      <w:lang w:eastAsia="en-US"/>
    </w:rPr>
  </w:style>
  <w:style w:type="character" w:customStyle="1" w:styleId="a0">
    <w:name w:val="副标题 字符"/>
    <w:basedOn w:val="Fuentedeprrafopredeter"/>
    <w:qFormat/>
    <w:rPr>
      <w:rFonts w:eastAsia="DengXian Light" w:cs="DejaVu Sans"/>
      <w:color w:val="595959" w:themeColor="dark1" w:themeTint="A6"/>
      <w:spacing w:val="15"/>
      <w:sz w:val="28"/>
      <w:szCs w:val="28"/>
    </w:rPr>
  </w:style>
  <w:style w:type="character" w:customStyle="1" w:styleId="a1">
    <w:name w:val="标题 字符"/>
    <w:basedOn w:val="Fuentedeprrafopredeter"/>
    <w:qFormat/>
    <w:rPr>
      <w:rFonts w:ascii="Arial" w:eastAsia="Arial" w:hAnsi="Arial" w:cs="Arial"/>
      <w:spacing w:val="-10"/>
      <w:kern w:val="2"/>
      <w:sz w:val="56"/>
      <w:szCs w:val="56"/>
    </w:rPr>
  </w:style>
  <w:style w:type="character" w:customStyle="1" w:styleId="Caracteresdenotaalpie">
    <w:name w:val="Caracteres de nota al pie"/>
    <w:basedOn w:val="a"/>
    <w:qFormat/>
    <w:rPr>
      <w:vertAlign w:val="superscript"/>
    </w:rPr>
  </w:style>
  <w:style w:type="character" w:styleId="Refdenotaalpie">
    <w:name w:val="footnote reference"/>
    <w:rPr>
      <w:vertAlign w:val="superscript"/>
    </w:rPr>
  </w:style>
  <w:style w:type="character" w:customStyle="1" w:styleId="a">
    <w:name w:val="题注 字符"/>
    <w:basedOn w:val="Fuentedeprrafopredeter"/>
    <w:qFormat/>
  </w:style>
  <w:style w:type="paragraph" w:customStyle="1" w:styleId="Ttulo">
    <w:name w:val="Título"/>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styleId="Puesto">
    <w:name w:val="Title"/>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caption1">
    <w:name w:val="caption1"/>
    <w:basedOn w:val="Normal"/>
    <w:qFormat/>
    <w:pPr>
      <w:suppressLineNumbers/>
      <w:spacing w:before="120" w:after="120"/>
    </w:pPr>
    <w:rPr>
      <w:rFonts w:cs="Arial"/>
      <w:i/>
      <w:iCs/>
    </w:rPr>
  </w:style>
  <w:style w:type="paragraph" w:customStyle="1" w:styleId="Ttulo10">
    <w:name w:val="Título1"/>
    <w:basedOn w:val="Normal"/>
    <w:next w:val="Textoindependiente"/>
    <w:qFormat/>
    <w:pPr>
      <w:keepNext/>
      <w:spacing w:before="240" w:after="120"/>
    </w:pPr>
    <w:rPr>
      <w:rFonts w:ascii="Liberation Sans" w:eastAsia="Microsoft YaHei" w:hAnsi="Liberation Sans" w:cs="Arial"/>
      <w:sz w:val="28"/>
      <w:szCs w:val="28"/>
    </w:rPr>
  </w:style>
  <w:style w:type="paragraph" w:customStyle="1" w:styleId="caption11">
    <w:name w:val="caption11"/>
    <w:basedOn w:val="Normal"/>
    <w:qFormat/>
    <w:pPr>
      <w:suppressLineNumbers/>
      <w:spacing w:before="120" w:after="120"/>
    </w:pPr>
    <w:rPr>
      <w:rFonts w:cs="Arial"/>
      <w:i/>
      <w:iCs/>
    </w:rPr>
  </w:style>
  <w:style w:type="paragraph" w:customStyle="1" w:styleId="caption111">
    <w:name w:val="caption111"/>
    <w:basedOn w:val="Normal"/>
    <w:qFormat/>
    <w:pPr>
      <w:suppressLineNumbers/>
      <w:spacing w:before="120" w:after="120"/>
    </w:pPr>
    <w:rPr>
      <w:rFonts w:cs="Arial"/>
      <w:i/>
      <w:iCs/>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6D82"/>
    <w:pPr>
      <w:tabs>
        <w:tab w:val="center" w:pos="4252"/>
        <w:tab w:val="right" w:pos="8504"/>
      </w:tabs>
    </w:pPr>
  </w:style>
  <w:style w:type="paragraph" w:styleId="Piedepgina">
    <w:name w:val="footer"/>
    <w:basedOn w:val="Normal"/>
    <w:link w:val="PiedepginaCar"/>
    <w:uiPriority w:val="99"/>
    <w:unhideWhenUsed/>
    <w:rsid w:val="00B46D82"/>
    <w:pPr>
      <w:tabs>
        <w:tab w:val="center" w:pos="4252"/>
        <w:tab w:val="right" w:pos="8504"/>
      </w:tabs>
    </w:pPr>
  </w:style>
  <w:style w:type="paragraph" w:customStyle="1" w:styleId="Default">
    <w:name w:val="Default"/>
    <w:qFormat/>
    <w:rPr>
      <w:rFonts w:ascii="Century Gothic" w:eastAsia="Calibri" w:hAnsi="Century Gothic" w:cs="DejaVu Sans"/>
      <w:color w:val="000000"/>
    </w:rPr>
  </w:style>
  <w:style w:type="paragraph" w:customStyle="1" w:styleId="western">
    <w:name w:val="western"/>
    <w:basedOn w:val="Normal"/>
    <w:qFormat/>
    <w:rPr>
      <w:rFonts w:ascii="Times New Roman" w:eastAsia="Calibri" w:hAnsi="Times New Roman"/>
    </w:rPr>
  </w:style>
  <w:style w:type="paragraph" w:styleId="NormalWeb">
    <w:name w:val="Normal (Web)"/>
    <w:basedOn w:val="Normal"/>
    <w:qFormat/>
    <w:rPr>
      <w:rFonts w:ascii="Times New Roman" w:eastAsia="Calibri" w:hAnsi="Times New Roman" w:cs="Times New Roman"/>
    </w:rPr>
  </w:style>
  <w:style w:type="paragraph" w:styleId="Textosinformato">
    <w:name w:val="Plain Text"/>
    <w:basedOn w:val="Normal"/>
    <w:qFormat/>
    <w:pPr>
      <w:suppressAutoHyphens w:val="0"/>
    </w:pPr>
    <w:rPr>
      <w:rFonts w:ascii="Calibri" w:eastAsia="Calibri" w:hAnsi="Calibri" w:cs="Times New Roman"/>
      <w:sz w:val="22"/>
      <w:szCs w:val="21"/>
    </w:rPr>
  </w:style>
  <w:style w:type="paragraph" w:customStyle="1" w:styleId="FirstParagraph">
    <w:name w:val="First Paragraph"/>
    <w:basedOn w:val="Textoindependiente"/>
    <w:next w:val="Textoindependiente"/>
    <w:qFormat/>
    <w:pPr>
      <w:spacing w:before="240" w:after="180"/>
    </w:pPr>
  </w:style>
  <w:style w:type="paragraph" w:styleId="Prrafodelista">
    <w:name w:val="List Paragraph"/>
    <w:basedOn w:val="Normal"/>
    <w:qFormat/>
    <w:pPr>
      <w:ind w:left="720"/>
      <w:contextualSpacing/>
    </w:pPr>
  </w:style>
  <w:style w:type="paragraph" w:customStyle="1" w:styleId="Compact">
    <w:name w:val="Compact"/>
    <w:basedOn w:val="Textoindependiente"/>
    <w:qFormat/>
    <w:pPr>
      <w:spacing w:before="36" w:after="36"/>
    </w:pPr>
  </w:style>
  <w:style w:type="paragraph" w:styleId="Textodebloque">
    <w:name w:val="Block Text"/>
    <w:basedOn w:val="Textoindependiente"/>
    <w:next w:val="Textoindependiente"/>
    <w:qFormat/>
    <w:pPr>
      <w:pBdr>
        <w:left w:val="single" w:sz="24" w:space="4" w:color="E6E6E6" w:themeColor="light2" w:themeShade="E6"/>
      </w:pBdr>
      <w:spacing w:before="100" w:after="100"/>
      <w:ind w:left="397" w:right="482"/>
    </w:pPr>
    <w:rPr>
      <w:color w:val="808080" w:themeColor="background2" w:themeShade="80"/>
    </w:rPr>
  </w:style>
  <w:style w:type="paragraph" w:customStyle="1" w:styleId="Textosinformato1">
    <w:name w:val="Texto sin formato1"/>
    <w:basedOn w:val="Normal"/>
    <w:qFormat/>
    <w:rPr>
      <w:rFonts w:ascii="Courier New" w:hAnsi="Courier New" w:cs="Courier New"/>
      <w:sz w:val="20"/>
      <w:szCs w:val="20"/>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extopreformateado">
    <w:name w:val="Texto preformateado"/>
    <w:basedOn w:val="Normal"/>
    <w:qFormat/>
    <w:rPr>
      <w:rFonts w:ascii="Liberation Mono" w:hAnsi="Liberation Mono" w:cs="Liberation Mono"/>
      <w:sz w:val="20"/>
    </w:rPr>
  </w:style>
  <w:style w:type="paragraph" w:customStyle="1" w:styleId="Standard">
    <w:name w:val="Standard"/>
    <w:qFormat/>
    <w:rPr>
      <w:rFonts w:ascii="Times New Roman" w:eastAsia="SimSun" w:hAnsi="Times New Roman" w:cs="Times New Roman"/>
      <w:color w:val="000000"/>
      <w:kern w:val="2"/>
      <w:sz w:val="20"/>
      <w:szCs w:val="20"/>
      <w:lang w:eastAsia="zh-CN" w:bidi="hi-IN"/>
    </w:rPr>
  </w:style>
  <w:style w:type="paragraph" w:customStyle="1" w:styleId="caption1111">
    <w:name w:val="caption1111"/>
    <w:basedOn w:val="Normal"/>
    <w:qFormat/>
    <w:pPr>
      <w:suppressLineNumbers/>
      <w:spacing w:before="120" w:after="120"/>
    </w:pPr>
    <w:rPr>
      <w:i/>
      <w:iCs/>
    </w:rPr>
  </w:style>
  <w:style w:type="paragraph" w:customStyle="1" w:styleId="TableParagraph">
    <w:name w:val="Table Paragraph"/>
    <w:basedOn w:val="Normal"/>
    <w:qFormat/>
    <w:pPr>
      <w:spacing w:before="16"/>
      <w:ind w:left="107"/>
    </w:pPr>
    <w:rPr>
      <w:rFonts w:ascii="Calibri" w:eastAsia="Calibri" w:hAnsi="Calibri" w:cs="Calibri"/>
    </w:rPr>
  </w:style>
  <w:style w:type="paragraph" w:customStyle="1" w:styleId="Lneahorizontal">
    <w:name w:val="Línea horizontal"/>
    <w:basedOn w:val="Normal"/>
    <w:next w:val="Textoindependiente"/>
    <w:qFormat/>
    <w:pPr>
      <w:suppressLineNumbers/>
      <w:pBdr>
        <w:bottom w:val="double" w:sz="2" w:space="0" w:color="808080"/>
      </w:pBdr>
      <w:spacing w:after="283"/>
    </w:pPr>
    <w:rPr>
      <w:sz w:val="12"/>
      <w:szCs w:val="12"/>
    </w:rPr>
  </w:style>
  <w:style w:type="paragraph" w:customStyle="1" w:styleId="p1">
    <w:name w:val="p1"/>
    <w:basedOn w:val="Normal"/>
    <w:qFormat/>
    <w:rPr>
      <w:rFonts w:ascii="Arial" w:eastAsia="Times New Roman" w:hAnsi="Arial" w:cs="Arial"/>
      <w:color w:val="00000A"/>
      <w:sz w:val="14"/>
      <w:szCs w:val="14"/>
      <w:lang w:eastAsia="es-ES_tradnl"/>
    </w:rPr>
  </w:style>
  <w:style w:type="paragraph" w:styleId="Subttulo">
    <w:name w:val="Subtitle"/>
    <w:basedOn w:val="normal1"/>
    <w:next w:val="normal1"/>
    <w:qFormat/>
    <w:pPr>
      <w:keepNext/>
      <w:keepLines/>
      <w:spacing w:before="360" w:after="80"/>
    </w:pPr>
    <w:rPr>
      <w:rFonts w:ascii="Georgia" w:eastAsia="Georgia" w:hAnsi="Georgia" w:cs="Georgia"/>
      <w:i/>
      <w:iCs/>
      <w:color w:val="666666"/>
      <w:sz w:val="48"/>
      <w:szCs w:val="48"/>
    </w:rPr>
  </w:style>
  <w:style w:type="paragraph" w:customStyle="1" w:styleId="normal1">
    <w:name w:val="normal1"/>
    <w:qFormat/>
    <w:rPr>
      <w:rFonts w:ascii="Times New Roman" w:eastAsia="NSimSun" w:hAnsi="Times New Roman" w:cs="Arial"/>
      <w:sz w:val="20"/>
      <w:szCs w:val="20"/>
      <w:lang w:eastAsia="zh-CN" w:bidi="hi-IN"/>
    </w:rPr>
  </w:style>
  <w:style w:type="paragraph" w:customStyle="1" w:styleId="SourceCode">
    <w:name w:val="Source Code"/>
    <w:qFormat/>
    <w:pPr>
      <w:shd w:val="clear" w:color="auto" w:fill="F2F2F2"/>
      <w:spacing w:before="100" w:after="100"/>
    </w:pPr>
    <w:rPr>
      <w:rFonts w:ascii="Consolas" w:hAnsi="Consolas" w:cs="Times New Roman (正文 CS 字体)"/>
      <w:sz w:val="22"/>
    </w:rPr>
  </w:style>
  <w:style w:type="paragraph" w:customStyle="1" w:styleId="TOC1">
    <w:name w:val="TOC 标题1"/>
    <w:basedOn w:val="Ttulo1"/>
    <w:next w:val="Textoindependiente"/>
    <w:qFormat/>
    <w:pPr>
      <w:spacing w:after="80" w:line="259" w:lineRule="auto"/>
      <w:outlineLvl w:val="9"/>
    </w:pPr>
    <w:rPr>
      <w:rFonts w:ascii="Aptos Display" w:eastAsia="DengXian Light" w:hAnsi="Aptos Display" w:cs="DejaVu Sans"/>
      <w:color w:val="117A02" w:themeColor="accent1" w:themeShade="BF"/>
    </w:rPr>
  </w:style>
  <w:style w:type="paragraph" w:customStyle="1" w:styleId="CaptionedFigure">
    <w:name w:val="Captioned Figure"/>
    <w:basedOn w:val="Figura"/>
    <w:qFormat/>
    <w:pPr>
      <w:keepNext/>
    </w:pPr>
  </w:style>
  <w:style w:type="paragraph" w:customStyle="1" w:styleId="Figura">
    <w:name w:val="Figura"/>
    <w:basedOn w:val="Normal"/>
    <w:qFormat/>
  </w:style>
  <w:style w:type="paragraph" w:customStyle="1" w:styleId="ImageCaption">
    <w:name w:val="Image Caption"/>
    <w:basedOn w:val="caption2"/>
    <w:qFormat/>
  </w:style>
  <w:style w:type="paragraph" w:customStyle="1" w:styleId="TableCaption">
    <w:name w:val="Table Caption"/>
    <w:basedOn w:val="caption2"/>
    <w:qFormat/>
  </w:style>
  <w:style w:type="paragraph" w:customStyle="1" w:styleId="Definition">
    <w:name w:val="Definition"/>
    <w:basedOn w:val="Normal"/>
    <w:qFormat/>
    <w:rPr>
      <w:color w:val="000000" w:themeColor="text1"/>
    </w:rPr>
  </w:style>
  <w:style w:type="paragraph" w:customStyle="1" w:styleId="DefinitionTerm">
    <w:name w:val="Definition Term"/>
    <w:basedOn w:val="Normal"/>
    <w:next w:val="Definition"/>
    <w:qFormat/>
    <w:rPr>
      <w:rFonts w:eastAsia="Arial"/>
    </w:rPr>
  </w:style>
  <w:style w:type="paragraph" w:customStyle="1" w:styleId="FootnoteBlockText">
    <w:name w:val="Footnote Block Text"/>
    <w:basedOn w:val="Textonotapie"/>
    <w:next w:val="Textonotapie"/>
    <w:qFormat/>
    <w:pPr>
      <w:spacing w:before="100" w:after="100"/>
      <w:ind w:left="480" w:right="480"/>
    </w:pPr>
  </w:style>
  <w:style w:type="paragraph" w:styleId="Textonotapie">
    <w:name w:val="footnote text"/>
    <w:basedOn w:val="Normal"/>
  </w:style>
  <w:style w:type="paragraph" w:customStyle="1" w:styleId="10">
    <w:name w:val="书目1"/>
    <w:basedOn w:val="Normal"/>
    <w:qFormat/>
  </w:style>
  <w:style w:type="paragraph" w:customStyle="1" w:styleId="Abstract">
    <w:name w:val="Abstract"/>
    <w:basedOn w:val="Normal"/>
    <w:next w:val="Textoindependiente"/>
    <w:qFormat/>
    <w:pPr>
      <w:spacing w:before="100" w:after="300"/>
    </w:pPr>
    <w:rPr>
      <w:rFonts w:eastAsia="Arial"/>
      <w:sz w:val="20"/>
      <w:szCs w:val="20"/>
    </w:rPr>
  </w:style>
  <w:style w:type="paragraph" w:customStyle="1" w:styleId="AbstractTitle">
    <w:name w:val="Abstract Title"/>
    <w:basedOn w:val="Normal"/>
    <w:next w:val="Abstract"/>
    <w:qFormat/>
    <w:pPr>
      <w:keepNext/>
      <w:keepLines/>
      <w:spacing w:before="300"/>
      <w:jc w:val="center"/>
    </w:pPr>
    <w:rPr>
      <w:b/>
      <w:sz w:val="20"/>
      <w:szCs w:val="20"/>
    </w:rPr>
  </w:style>
  <w:style w:type="paragraph" w:customStyle="1" w:styleId="Author">
    <w:name w:val="Author"/>
    <w:next w:val="Textoindependiente"/>
    <w:qFormat/>
    <w:pPr>
      <w:spacing w:after="200"/>
      <w:jc w:val="center"/>
    </w:pPr>
  </w:style>
  <w:style w:type="paragraph" w:styleId="Fecha">
    <w:name w:val="Date"/>
    <w:next w:val="Textoindependiente"/>
    <w:qFormat/>
    <w:pPr>
      <w:spacing w:after="200"/>
      <w:jc w:val="center"/>
    </w:pPr>
  </w:style>
  <w:style w:type="paragraph" w:styleId="Listaconvietas2">
    <w:name w:val="List Bullet 2"/>
    <w:basedOn w:val="Normal"/>
    <w:pPr>
      <w:numPr>
        <w:numId w:val="4"/>
      </w:numPr>
      <w:spacing w:before="120" w:after="200" w:line="360" w:lineRule="auto"/>
      <w:ind w:left="400" w:hanging="200"/>
      <w:contextualSpacing/>
    </w:pPr>
    <w:rPr>
      <w:rFonts w:ascii="Arial" w:eastAsia="Arial" w:hAnsi="Arial" w:cs="Arial"/>
    </w:rPr>
  </w:style>
  <w:style w:type="paragraph" w:styleId="Listaconvietas">
    <w:name w:val="List Bullet"/>
    <w:basedOn w:val="Normal"/>
    <w:pPr>
      <w:numPr>
        <w:numId w:val="3"/>
      </w:numPr>
      <w:spacing w:before="200" w:after="200" w:line="360" w:lineRule="auto"/>
      <w:ind w:left="200" w:hanging="200"/>
      <w:contextualSpacing/>
    </w:pPr>
    <w:rPr>
      <w:rFonts w:ascii="Arial" w:eastAsia="Arial" w:hAnsi="Arial" w:cs="Arial"/>
      <w:b/>
      <w:bCs/>
    </w:rPr>
  </w:style>
  <w:style w:type="paragraph" w:customStyle="1" w:styleId="caption2">
    <w:name w:val="caption2"/>
    <w:basedOn w:val="Normal"/>
    <w:qFormat/>
    <w:pPr>
      <w:spacing w:after="120"/>
    </w:pPr>
    <w:rPr>
      <w:i/>
    </w:rPr>
  </w:style>
  <w:style w:type="paragraph" w:styleId="Listaconnmeros">
    <w:name w:val="List Number"/>
    <w:basedOn w:val="Normal"/>
    <w:pPr>
      <w:numPr>
        <w:numId w:val="2"/>
      </w:numPr>
      <w:spacing w:after="200" w:line="360" w:lineRule="auto"/>
      <w:contextualSpacing/>
    </w:pPr>
    <w:rPr>
      <w:rFonts w:ascii="Arial" w:eastAsia="Arial" w:hAnsi="Arial" w:cs="Arial"/>
      <w:b/>
      <w:bCs/>
    </w:rPr>
  </w:style>
  <w:style w:type="paragraph" w:styleId="Listaconnmeros2">
    <w:name w:val="List Number 2"/>
    <w:basedOn w:val="Normal"/>
    <w:pPr>
      <w:numPr>
        <w:numId w:val="1"/>
      </w:numPr>
      <w:spacing w:after="200"/>
      <w:contextualSpacing/>
    </w:pPr>
    <w:rPr>
      <w:rFonts w:ascii="Arial" w:eastAsia="Arial" w:hAnsi="Arial" w:cs="Arial"/>
    </w:rPr>
  </w:style>
  <w:style w:type="paragraph" w:customStyle="1" w:styleId="caption11111">
    <w:name w:val="caption11111"/>
    <w:basedOn w:val="Normal"/>
    <w:qFormat/>
    <w:pPr>
      <w:suppressLineNumbers/>
      <w:spacing w:before="120" w:after="120"/>
    </w:pPr>
    <w:rPr>
      <w:i/>
      <w:iCs/>
    </w:rPr>
  </w:style>
  <w:style w:type="numbering" w:customStyle="1" w:styleId="WW8Num71">
    <w:name w:val="WW8Num7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3</Pages>
  <Words>978</Words>
  <Characters>5385</Characters>
  <Application>Microsoft Office Word</Application>
  <DocSecurity>0</DocSecurity>
  <Lines>44</Lines>
  <Paragraphs>12</Paragraphs>
  <ScaleCrop>false</ScaleCrop>
  <Company>Aytojerez</Company>
  <LinksUpToDate>false</LinksUpToDate>
  <CharactersWithSpaces>6351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dc:title>
  <dc:subject>Concejales</dc:subject>
  <dc:creator>BARTIGAS</dc:creator>
  <dc:description/>
  <cp:lastModifiedBy>Ana Isabel Maestro de Pablos</cp:lastModifiedBy>
  <cp:revision>92</cp:revision>
  <cp:lastPrinted>2026-08-14T10:23:00Z</cp:lastPrinted>
  <dcterms:created xsi:type="dcterms:W3CDTF">2026-09-08T15:50:00Z</dcterms:created>
  <dcterms:modified xsi:type="dcterms:W3CDTF">2026-09-11T11:53:00Z</dcterms:modified>
  <dc:language>es-ES</dc:language>
</cp:coreProperties>
</file>