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9C" w:rsidRDefault="00402E9C">
      <w:pPr>
        <w:rPr>
          <w:rFonts w:ascii="Arial Narrow" w:hAnsi="Arial Narrow"/>
          <w:sz w:val="26"/>
          <w:szCs w:val="26"/>
        </w:rPr>
      </w:pPr>
    </w:p>
    <w:p w:rsidR="00E537CB" w:rsidRDefault="004F2CDA" w:rsidP="00E537CB">
      <w:pPr>
        <w:rPr>
          <w:rFonts w:ascii="Arial Narrow" w:hAnsi="Arial Narrow"/>
          <w:b/>
          <w:bCs/>
          <w:color w:val="242424"/>
          <w:sz w:val="40"/>
          <w:szCs w:val="40"/>
        </w:rPr>
      </w:pPr>
      <w:r w:rsidRPr="00E537CB">
        <w:rPr>
          <w:rFonts w:ascii="Arial Narrow" w:hAnsi="Arial Narrow"/>
          <w:b/>
          <w:color w:val="242424"/>
          <w:sz w:val="40"/>
          <w:szCs w:val="36"/>
        </w:rPr>
        <w:t xml:space="preserve">La alcaldesa </w:t>
      </w:r>
      <w:r w:rsidR="00E537CB">
        <w:rPr>
          <w:rFonts w:ascii="Arial Narrow" w:hAnsi="Arial Narrow"/>
          <w:b/>
          <w:color w:val="242424"/>
          <w:sz w:val="40"/>
          <w:szCs w:val="36"/>
        </w:rPr>
        <w:t xml:space="preserve">destaca </w:t>
      </w:r>
      <w:r w:rsidR="00D74428" w:rsidRPr="00E537CB">
        <w:rPr>
          <w:rFonts w:ascii="Arial Narrow" w:hAnsi="Arial Narrow"/>
          <w:b/>
          <w:color w:val="242424"/>
          <w:sz w:val="40"/>
          <w:szCs w:val="36"/>
        </w:rPr>
        <w:t xml:space="preserve">la consolidación de la ciudad como referente universitario </w:t>
      </w:r>
      <w:r w:rsidR="00E537CB">
        <w:rPr>
          <w:rFonts w:ascii="Arial Narrow" w:hAnsi="Arial Narrow"/>
          <w:b/>
          <w:color w:val="242424"/>
          <w:sz w:val="40"/>
          <w:szCs w:val="36"/>
        </w:rPr>
        <w:t xml:space="preserve">en el arranque de los </w:t>
      </w:r>
      <w:r w:rsidR="00E537CB">
        <w:rPr>
          <w:rFonts w:ascii="Arial Narrow" w:hAnsi="Arial Narrow"/>
          <w:b/>
          <w:bCs/>
          <w:color w:val="242424"/>
          <w:sz w:val="40"/>
          <w:szCs w:val="40"/>
        </w:rPr>
        <w:t xml:space="preserve">Cursos Universitarios de Verano </w:t>
      </w:r>
      <w:r w:rsidR="00E70E87">
        <w:rPr>
          <w:rFonts w:ascii="Arial Narrow" w:hAnsi="Arial Narrow"/>
          <w:b/>
          <w:bCs/>
          <w:color w:val="242424"/>
          <w:sz w:val="40"/>
          <w:szCs w:val="40"/>
        </w:rPr>
        <w:t>UCA/UNIA</w:t>
      </w:r>
    </w:p>
    <w:p w:rsidR="00E537CB" w:rsidRDefault="00E537CB" w:rsidP="00E537CB">
      <w:pPr>
        <w:rPr>
          <w:rFonts w:ascii="Arial Narrow" w:hAnsi="Arial Narrow"/>
          <w:b/>
          <w:bCs/>
          <w:color w:val="242424"/>
          <w:sz w:val="40"/>
          <w:szCs w:val="40"/>
        </w:rPr>
      </w:pPr>
      <w:r>
        <w:rPr>
          <w:rFonts w:ascii="Arial Narrow" w:hAnsi="Arial Narrow"/>
          <w:b/>
          <w:bCs/>
          <w:color w:val="242424"/>
          <w:sz w:val="40"/>
          <w:szCs w:val="40"/>
        </w:rPr>
        <w:t xml:space="preserve"> </w:t>
      </w:r>
    </w:p>
    <w:p w:rsidR="00402E9C" w:rsidRPr="00E537CB" w:rsidRDefault="00E537CB">
      <w:pPr>
        <w:rPr>
          <w:rFonts w:ascii="Arial Narrow" w:hAnsi="Arial Narrow"/>
          <w:sz w:val="32"/>
          <w:szCs w:val="40"/>
        </w:rPr>
      </w:pPr>
      <w:r w:rsidRPr="00E537CB">
        <w:rPr>
          <w:rFonts w:ascii="Arial Narrow" w:hAnsi="Arial Narrow"/>
          <w:bCs/>
          <w:color w:val="242424"/>
          <w:sz w:val="32"/>
          <w:szCs w:val="40"/>
        </w:rPr>
        <w:t xml:space="preserve">La apertura ha contado con </w:t>
      </w:r>
      <w:r>
        <w:rPr>
          <w:rFonts w:ascii="Arial Narrow" w:hAnsi="Arial Narrow"/>
          <w:bCs/>
          <w:color w:val="242424"/>
          <w:sz w:val="32"/>
          <w:szCs w:val="40"/>
        </w:rPr>
        <w:t>una ponencia</w:t>
      </w:r>
      <w:r w:rsidRPr="00E537CB">
        <w:rPr>
          <w:rFonts w:ascii="Arial Narrow" w:hAnsi="Arial Narrow"/>
          <w:bCs/>
          <w:color w:val="242424"/>
          <w:sz w:val="32"/>
          <w:szCs w:val="40"/>
        </w:rPr>
        <w:t xml:space="preserve"> del reconocido cocinero y divulgador gastronómico David de Jorge</w:t>
      </w:r>
    </w:p>
    <w:p w:rsidR="00402E9C" w:rsidRDefault="00402E9C">
      <w:pPr>
        <w:jc w:val="both"/>
        <w:rPr>
          <w:rFonts w:ascii="Arial Narrow" w:hAnsi="Arial Narrow"/>
          <w:sz w:val="26"/>
          <w:szCs w:val="26"/>
        </w:rPr>
      </w:pPr>
    </w:p>
    <w:p w:rsidR="00E45310" w:rsidRPr="00E45310" w:rsidRDefault="004F2CD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12 de septiembre de 2026. </w:t>
      </w:r>
      <w:r>
        <w:rPr>
          <w:rFonts w:ascii="Arial Narrow" w:hAnsi="Arial Narrow"/>
          <w:color w:val="242424"/>
          <w:sz w:val="26"/>
          <w:szCs w:val="26"/>
        </w:rPr>
        <w:t xml:space="preserve">La II Edición de los Cursos Universitarios de Verano en Jerez de la UCA/UNIA ha comenzado oficialmente este sábado </w:t>
      </w:r>
      <w:r w:rsidR="003610BB">
        <w:rPr>
          <w:rFonts w:ascii="Arial Narrow" w:hAnsi="Arial Narrow"/>
          <w:color w:val="242424"/>
          <w:sz w:val="26"/>
          <w:szCs w:val="26"/>
        </w:rPr>
        <w:t xml:space="preserve">en la Sala Pescadería Vieja </w:t>
      </w:r>
      <w:r>
        <w:rPr>
          <w:rFonts w:ascii="Arial Narrow" w:hAnsi="Arial Narrow"/>
          <w:color w:val="242424"/>
          <w:sz w:val="26"/>
          <w:szCs w:val="26"/>
        </w:rPr>
        <w:t>con una jornada inaugural que ha fusionado el conocimiento con la excelencia culinaria de la ciudad</w:t>
      </w:r>
      <w:r w:rsidR="00E45310" w:rsidRPr="00E45310">
        <w:rPr>
          <w:rFonts w:ascii="Arial Narrow" w:hAnsi="Arial Narrow"/>
          <w:color w:val="242424"/>
          <w:sz w:val="26"/>
          <w:szCs w:val="26"/>
        </w:rPr>
        <w:t xml:space="preserve"> </w:t>
      </w:r>
      <w:r w:rsidR="00E45310">
        <w:rPr>
          <w:rFonts w:ascii="Arial Narrow" w:hAnsi="Arial Narrow"/>
          <w:color w:val="242424"/>
          <w:sz w:val="26"/>
          <w:szCs w:val="26"/>
        </w:rPr>
        <w:t>en un año clave al ostentar Jerez el título de Capital Española de la Gastronomía 2026</w:t>
      </w:r>
      <w:r>
        <w:rPr>
          <w:rFonts w:ascii="Arial Narrow" w:hAnsi="Arial Narrow"/>
          <w:color w:val="242424"/>
          <w:sz w:val="26"/>
          <w:szCs w:val="26"/>
        </w:rPr>
        <w:t>. La apertura ha contado con la participación del reconocido cocinero y divulgador gastronómico David de Jorge, popularm</w:t>
      </w:r>
      <w:r w:rsidR="00E45310">
        <w:rPr>
          <w:rFonts w:ascii="Arial Narrow" w:hAnsi="Arial Narrow"/>
          <w:color w:val="242424"/>
          <w:sz w:val="26"/>
          <w:szCs w:val="26"/>
        </w:rPr>
        <w:t>ente conocido como 'Robin Food'</w:t>
      </w:r>
      <w:r>
        <w:rPr>
          <w:rFonts w:ascii="Arial Narrow" w:hAnsi="Arial Narrow"/>
          <w:color w:val="242424"/>
          <w:sz w:val="26"/>
          <w:szCs w:val="26"/>
        </w:rPr>
        <w:t>.</w:t>
      </w:r>
      <w:r w:rsidR="00E45310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color w:val="242424"/>
          <w:sz w:val="26"/>
          <w:szCs w:val="26"/>
        </w:rPr>
        <w:t xml:space="preserve">La alcaldesa de Jerez, María José García-Pelayo, ha asistido a este acto </w:t>
      </w:r>
      <w:r w:rsidR="00E45310">
        <w:rPr>
          <w:rFonts w:ascii="Arial Narrow" w:hAnsi="Arial Narrow"/>
          <w:color w:val="242424"/>
          <w:sz w:val="26"/>
          <w:szCs w:val="26"/>
        </w:rPr>
        <w:t>acompañada por</w:t>
      </w:r>
      <w:r w:rsidR="00CD1E02">
        <w:rPr>
          <w:rFonts w:ascii="Arial Narrow" w:hAnsi="Arial Narrow"/>
          <w:color w:val="242424"/>
          <w:sz w:val="26"/>
          <w:szCs w:val="26"/>
        </w:rPr>
        <w:t xml:space="preserve"> el vicerrector de Formación Permanente y Cultura de la UNIA, Manuel Acosta, y el vicerrector de Sostenibilidad y Cultura de la UCA, Gonzalo Sánchez Gardey.</w:t>
      </w:r>
      <w:r w:rsidR="00D87F96">
        <w:rPr>
          <w:rFonts w:ascii="Arial Narrow" w:hAnsi="Arial Narrow"/>
          <w:color w:val="242424"/>
          <w:sz w:val="26"/>
          <w:szCs w:val="26"/>
        </w:rPr>
        <w:t xml:space="preserve"> </w:t>
      </w:r>
      <w:r w:rsidR="002E7058">
        <w:rPr>
          <w:rFonts w:ascii="Arial Narrow" w:hAnsi="Arial Narrow"/>
          <w:color w:val="242424"/>
          <w:sz w:val="26"/>
          <w:szCs w:val="26"/>
        </w:rPr>
        <w:t>Antes de l</w:t>
      </w:r>
      <w:bookmarkStart w:id="0" w:name="_GoBack"/>
      <w:bookmarkEnd w:id="0"/>
      <w:r w:rsidR="000934E9">
        <w:rPr>
          <w:rFonts w:ascii="Arial Narrow" w:hAnsi="Arial Narrow"/>
          <w:color w:val="242424"/>
          <w:sz w:val="26"/>
          <w:szCs w:val="26"/>
        </w:rPr>
        <w:t xml:space="preserve">a sesión se ha guardado un minuto de silencio por el </w:t>
      </w:r>
      <w:r w:rsidR="004B2649">
        <w:rPr>
          <w:rFonts w:ascii="Arial Narrow" w:hAnsi="Arial Narrow"/>
          <w:color w:val="242424"/>
          <w:sz w:val="26"/>
          <w:szCs w:val="26"/>
        </w:rPr>
        <w:t xml:space="preserve">triste </w:t>
      </w:r>
      <w:r w:rsidR="000934E9">
        <w:rPr>
          <w:rFonts w:ascii="Arial Narrow" w:hAnsi="Arial Narrow"/>
          <w:color w:val="242424"/>
          <w:sz w:val="26"/>
          <w:szCs w:val="26"/>
        </w:rPr>
        <w:t xml:space="preserve">fallecimiento de </w:t>
      </w:r>
      <w:r w:rsidR="004B2649">
        <w:rPr>
          <w:rFonts w:ascii="Arial Narrow" w:hAnsi="Arial Narrow"/>
          <w:color w:val="242424"/>
          <w:sz w:val="26"/>
          <w:szCs w:val="26"/>
        </w:rPr>
        <w:t>José Gutiérrez</w:t>
      </w:r>
      <w:r w:rsidR="000934E9">
        <w:rPr>
          <w:rFonts w:ascii="Arial Narrow" w:hAnsi="Arial Narrow"/>
          <w:color w:val="242424"/>
          <w:sz w:val="26"/>
          <w:szCs w:val="26"/>
        </w:rPr>
        <w:t xml:space="preserve"> Mesa, </w:t>
      </w:r>
      <w:r w:rsidR="004B2649">
        <w:rPr>
          <w:rFonts w:ascii="Arial Narrow" w:hAnsi="Arial Narrow"/>
          <w:color w:val="242424"/>
          <w:sz w:val="26"/>
          <w:szCs w:val="26"/>
        </w:rPr>
        <w:t xml:space="preserve">subinspector de la </w:t>
      </w:r>
      <w:r w:rsidR="000934E9">
        <w:rPr>
          <w:rFonts w:ascii="Arial Narrow" w:hAnsi="Arial Narrow"/>
          <w:color w:val="242424"/>
          <w:sz w:val="26"/>
          <w:szCs w:val="26"/>
        </w:rPr>
        <w:t>Policía Local de Jerez.</w:t>
      </w:r>
    </w:p>
    <w:p w:rsidR="00E45310" w:rsidRDefault="00E45310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CD1E02" w:rsidRDefault="003610BB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La regidora ha agradecido a la universidad en su conjunto por el esfuerzo. “Este año vamos a celebrar un master en investigación enológica, algo que para nosotros es muy especial y que promociona nuestros vinos y la investigación. Dentro de muy pocos días además vamos a presentar el Instituto Andaluz del Vino, otra noticia buena para Jerez. Tenemos que defender lo nuestro y crecer desde nuestras raíces que también están en nuestros alimentos, los mejores productos de ‘kilómetro cero’ así que apostemos por lo nuestro”, ha culminado la regidora.</w:t>
      </w:r>
    </w:p>
    <w:p w:rsidR="00E45310" w:rsidRDefault="00E45310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E45310" w:rsidRDefault="00E45310" w:rsidP="00E45310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Por su parte el representante de la UCA ha recordado la figura de Gómez Villamandos’, quien fuera</w:t>
      </w:r>
      <w:r>
        <w:rPr>
          <w:rFonts w:ascii="Arial Narrow" w:eastAsia="Times New Roman" w:hAnsi="Arial Narrow"/>
          <w:color w:val="242424"/>
          <w:sz w:val="26"/>
          <w:szCs w:val="26"/>
          <w:lang w:eastAsia="es-ES"/>
        </w:rPr>
        <w:t xml:space="preserve"> consejero de Universidad, Investigación e Innovación de la Junta de Andalucía, fallecido a principios del pasado mes de junio y cuya tercer</w:t>
      </w:r>
      <w:r w:rsidR="00862403">
        <w:rPr>
          <w:rFonts w:ascii="Arial Narrow" w:eastAsia="Times New Roman" w:hAnsi="Arial Narrow"/>
          <w:color w:val="242424"/>
          <w:sz w:val="26"/>
          <w:szCs w:val="26"/>
          <w:lang w:eastAsia="es-ES"/>
        </w:rPr>
        <w:t>a</w:t>
      </w:r>
      <w:r>
        <w:rPr>
          <w:rFonts w:ascii="Arial Narrow" w:eastAsia="Times New Roman" w:hAnsi="Arial Narrow"/>
          <w:color w:val="242424"/>
          <w:sz w:val="26"/>
          <w:szCs w:val="26"/>
          <w:lang w:eastAsia="es-ES"/>
        </w:rPr>
        <w:t xml:space="preserve"> edición de </w:t>
      </w:r>
      <w:r w:rsidR="00EC4E41">
        <w:rPr>
          <w:rFonts w:ascii="Arial Narrow" w:hAnsi="Arial Narrow"/>
          <w:color w:val="242424"/>
          <w:sz w:val="26"/>
          <w:szCs w:val="26"/>
        </w:rPr>
        <w:t>estos cursos de verano llevará</w:t>
      </w:r>
      <w:r>
        <w:rPr>
          <w:rFonts w:ascii="Arial Narrow" w:hAnsi="Arial Narrow"/>
          <w:color w:val="242424"/>
          <w:sz w:val="26"/>
          <w:szCs w:val="26"/>
        </w:rPr>
        <w:t xml:space="preserve"> su nombre. </w:t>
      </w:r>
      <w:r w:rsidR="00EC4E41">
        <w:rPr>
          <w:rFonts w:ascii="Arial Narrow" w:hAnsi="Arial Narrow"/>
          <w:color w:val="242424"/>
          <w:sz w:val="26"/>
          <w:szCs w:val="26"/>
        </w:rPr>
        <w:t>Gonzalo Sánchez ha afirmado el apoyo incondicional a Jerez como ciudad universitaria y a estos cursos.</w:t>
      </w:r>
    </w:p>
    <w:p w:rsidR="00EC4E41" w:rsidRDefault="00EC4E41" w:rsidP="00E45310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EC4E41" w:rsidRPr="00E45310" w:rsidRDefault="00D87F96" w:rsidP="00E45310">
      <w:pPr>
        <w:jc w:val="both"/>
      </w:pPr>
      <w:r>
        <w:rPr>
          <w:rFonts w:ascii="Arial Narrow" w:hAnsi="Arial Narrow"/>
          <w:color w:val="242424"/>
          <w:sz w:val="26"/>
          <w:szCs w:val="26"/>
        </w:rPr>
        <w:t>El vicerrector de la UNI</w:t>
      </w:r>
      <w:r w:rsidR="00EC4E41">
        <w:rPr>
          <w:rFonts w:ascii="Arial Narrow" w:hAnsi="Arial Narrow"/>
          <w:color w:val="242424"/>
          <w:sz w:val="26"/>
          <w:szCs w:val="26"/>
        </w:rPr>
        <w:t xml:space="preserve">A, Manuel Acosta, </w:t>
      </w:r>
      <w:r>
        <w:rPr>
          <w:rFonts w:ascii="Arial Narrow" w:hAnsi="Arial Narrow"/>
          <w:color w:val="242424"/>
          <w:sz w:val="26"/>
          <w:szCs w:val="26"/>
        </w:rPr>
        <w:t xml:space="preserve">ha dicho que la universidad que representa está implicada al máximo con estos cursos que tienen varias características </w:t>
      </w:r>
      <w:r w:rsidR="006567AF">
        <w:rPr>
          <w:rFonts w:ascii="Arial Narrow" w:hAnsi="Arial Narrow"/>
          <w:color w:val="242424"/>
          <w:sz w:val="26"/>
          <w:szCs w:val="26"/>
        </w:rPr>
        <w:t>como “que son atractivos para toda la sociedad con una proximidad de relación entre el profesorado y el alumnado, algo que es distinto y muy agradable”.</w:t>
      </w:r>
    </w:p>
    <w:p w:rsidR="00E45310" w:rsidRDefault="00E45310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402E9C" w:rsidRDefault="00402E9C">
      <w:pPr>
        <w:jc w:val="both"/>
      </w:pPr>
    </w:p>
    <w:p w:rsidR="00402E9C" w:rsidRDefault="00402E9C">
      <w:pPr>
        <w:jc w:val="both"/>
        <w:rPr>
          <w:color w:val="242424"/>
        </w:rPr>
      </w:pPr>
    </w:p>
    <w:p w:rsidR="008816F2" w:rsidRDefault="0076176F" w:rsidP="0076176F">
      <w:pPr>
        <w:jc w:val="both"/>
        <w:rPr>
          <w:rFonts w:ascii="Arial Narrow" w:hAnsi="Arial Narrow"/>
          <w:color w:val="242424"/>
          <w:sz w:val="26"/>
          <w:szCs w:val="26"/>
        </w:rPr>
      </w:pPr>
      <w:r w:rsidRPr="0076176F">
        <w:rPr>
          <w:rFonts w:ascii="Arial Narrow" w:hAnsi="Arial Narrow"/>
          <w:color w:val="242424"/>
          <w:sz w:val="26"/>
          <w:szCs w:val="26"/>
        </w:rPr>
        <w:lastRenderedPageBreak/>
        <w:t xml:space="preserve">David de Jorge ha hecho un repaso a su vida con un reportaje gráfico que ha recorrido desde </w:t>
      </w:r>
      <w:r>
        <w:rPr>
          <w:rFonts w:ascii="Arial Narrow" w:hAnsi="Arial Narrow"/>
          <w:color w:val="242424"/>
          <w:sz w:val="26"/>
          <w:szCs w:val="26"/>
        </w:rPr>
        <w:t>la época previa a su nacimiento y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sus i</w:t>
      </w:r>
      <w:r>
        <w:rPr>
          <w:rFonts w:ascii="Arial Narrow" w:hAnsi="Arial Narrow"/>
          <w:color w:val="242424"/>
          <w:sz w:val="26"/>
          <w:szCs w:val="26"/>
        </w:rPr>
        <w:t>nicios en el mundo de la cocina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</w:t>
      </w:r>
      <w:r w:rsidR="008816F2">
        <w:rPr>
          <w:rFonts w:ascii="Arial Narrow" w:hAnsi="Arial Narrow"/>
          <w:color w:val="242424"/>
          <w:sz w:val="26"/>
          <w:szCs w:val="26"/>
        </w:rPr>
        <w:t xml:space="preserve">hasta llegar al momento actual. </w:t>
      </w:r>
      <w:r>
        <w:rPr>
          <w:rFonts w:ascii="Arial Narrow" w:hAnsi="Arial Narrow"/>
          <w:color w:val="242424"/>
          <w:sz w:val="26"/>
          <w:szCs w:val="26"/>
        </w:rPr>
        <w:t>Durante su intervención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ha hecho mención a </w:t>
      </w:r>
      <w:r>
        <w:rPr>
          <w:rFonts w:ascii="Arial Narrow" w:hAnsi="Arial Narrow"/>
          <w:color w:val="242424"/>
          <w:sz w:val="26"/>
          <w:szCs w:val="26"/>
        </w:rPr>
        <w:t>"Martintxo te enseña a cocinar"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donde</w:t>
      </w:r>
      <w:r w:rsidR="008816F2">
        <w:rPr>
          <w:rFonts w:ascii="Arial Narrow" w:hAnsi="Arial Narrow"/>
          <w:color w:val="242424"/>
          <w:sz w:val="26"/>
          <w:szCs w:val="26"/>
        </w:rPr>
        <w:t xml:space="preserve"> -</w:t>
      </w:r>
      <w:r w:rsidRPr="0076176F">
        <w:rPr>
          <w:rFonts w:ascii="Arial Narrow" w:hAnsi="Arial Narrow"/>
          <w:color w:val="242424"/>
          <w:sz w:val="26"/>
          <w:szCs w:val="26"/>
        </w:rPr>
        <w:t>tanto de Jorge como</w:t>
      </w:r>
      <w:r w:rsidR="008816F2">
        <w:rPr>
          <w:rFonts w:ascii="Arial Narrow" w:hAnsi="Arial Narrow"/>
          <w:color w:val="242424"/>
          <w:sz w:val="26"/>
          <w:szCs w:val="26"/>
        </w:rPr>
        <w:t xml:space="preserve"> el chef Martín Berasategui- se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</w:t>
      </w:r>
      <w:r w:rsidR="008816F2">
        <w:rPr>
          <w:rFonts w:ascii="Arial Narrow" w:hAnsi="Arial Narrow"/>
          <w:color w:val="242424"/>
          <w:sz w:val="26"/>
          <w:szCs w:val="26"/>
        </w:rPr>
        <w:t>ofrece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una serie de recetas y una manera diferente d</w:t>
      </w:r>
      <w:r>
        <w:rPr>
          <w:rFonts w:ascii="Arial Narrow" w:hAnsi="Arial Narrow"/>
          <w:color w:val="242424"/>
          <w:sz w:val="26"/>
          <w:szCs w:val="26"/>
        </w:rPr>
        <w:t>e cocinar para niños y mayores.</w:t>
      </w:r>
    </w:p>
    <w:p w:rsidR="008816F2" w:rsidRDefault="008816F2" w:rsidP="0076176F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3610BB" w:rsidRDefault="0076176F" w:rsidP="0076176F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Igualmente </w:t>
      </w:r>
      <w:r w:rsidRPr="0076176F">
        <w:rPr>
          <w:rFonts w:ascii="Arial Narrow" w:hAnsi="Arial Narrow"/>
          <w:color w:val="242424"/>
          <w:sz w:val="26"/>
          <w:szCs w:val="26"/>
        </w:rPr>
        <w:t>ha puesto en valor la gastronomía jerezana tras un paseo previo a la confer</w:t>
      </w:r>
      <w:r w:rsidR="008816F2">
        <w:rPr>
          <w:rFonts w:ascii="Arial Narrow" w:hAnsi="Arial Narrow"/>
          <w:color w:val="242424"/>
          <w:sz w:val="26"/>
          <w:szCs w:val="26"/>
        </w:rPr>
        <w:t>encia por el mercado de Abastos</w:t>
      </w:r>
      <w:r w:rsidRPr="0076176F">
        <w:rPr>
          <w:rFonts w:ascii="Arial Narrow" w:hAnsi="Arial Narrow"/>
          <w:color w:val="242424"/>
          <w:sz w:val="26"/>
          <w:szCs w:val="26"/>
        </w:rPr>
        <w:t xml:space="preserve"> en el que ha conocido los productos locales y </w:t>
      </w:r>
      <w:r>
        <w:rPr>
          <w:rFonts w:ascii="Arial Narrow" w:hAnsi="Arial Narrow"/>
          <w:color w:val="242424"/>
          <w:sz w:val="26"/>
          <w:szCs w:val="26"/>
        </w:rPr>
        <w:t>ha conversado con los Plateros</w:t>
      </w:r>
      <w:r w:rsidR="008816F2">
        <w:rPr>
          <w:rFonts w:ascii="Arial Narrow" w:hAnsi="Arial Narrow"/>
          <w:color w:val="242424"/>
          <w:sz w:val="26"/>
          <w:szCs w:val="26"/>
        </w:rPr>
        <w:t xml:space="preserve"> asegurand</w:t>
      </w:r>
      <w:r w:rsidRPr="0076176F">
        <w:rPr>
          <w:rFonts w:ascii="Arial Narrow" w:hAnsi="Arial Narrow"/>
          <w:color w:val="242424"/>
          <w:sz w:val="26"/>
          <w:szCs w:val="26"/>
        </w:rPr>
        <w:t>o que "es un mercado de los de verdad, un mercado vivo con grandes personas que ponen en valor esta pro</w:t>
      </w:r>
      <w:r w:rsidR="008816F2">
        <w:rPr>
          <w:rFonts w:ascii="Arial Narrow" w:hAnsi="Arial Narrow"/>
          <w:color w:val="242424"/>
          <w:sz w:val="26"/>
          <w:szCs w:val="26"/>
        </w:rPr>
        <w:t>fesión y la gastronomía jerezana</w:t>
      </w:r>
      <w:r w:rsidRPr="0076176F">
        <w:rPr>
          <w:rFonts w:ascii="Arial Narrow" w:hAnsi="Arial Narrow"/>
          <w:color w:val="242424"/>
          <w:sz w:val="26"/>
          <w:szCs w:val="26"/>
        </w:rPr>
        <w:t>".</w:t>
      </w:r>
    </w:p>
    <w:p w:rsidR="00402E9C" w:rsidRDefault="00402E9C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402E9C" w:rsidRDefault="004F2CD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bCs/>
          <w:color w:val="242424"/>
          <w:sz w:val="26"/>
          <w:szCs w:val="26"/>
        </w:rPr>
        <w:t>Programación Cursos Universitarios de Verano</w:t>
      </w:r>
    </w:p>
    <w:p w:rsidR="00402E9C" w:rsidRDefault="00402E9C">
      <w:pPr>
        <w:jc w:val="both"/>
        <w:rPr>
          <w:rFonts w:ascii="Arial Narrow" w:hAnsi="Arial Narrow"/>
          <w:sz w:val="26"/>
          <w:szCs w:val="26"/>
        </w:rPr>
      </w:pPr>
    </w:p>
    <w:p w:rsidR="00402E9C" w:rsidRDefault="004F2CD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La programación de esta segunda edición engloba a 47 ponentes distribuidos en cuatro seminarios profundamente vinculados a la identidad de Jerez. Por parte de la UNIA se impartirán temáticas centradas en la ‘Historia y novela histórica’ y la ‘Gestión inteligente de destinos turísticos’. </w:t>
      </w:r>
    </w:p>
    <w:p w:rsidR="00402E9C" w:rsidRDefault="00402E9C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402E9C" w:rsidRDefault="004F2CD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Por otro lado, la UCA desarrollará la propuestas sobre ‘Bienestar animal del caballo de Pura Raza’ y ‘Los vinos de pasto y Gastronomía’, un claro guiño al estatus de Jerez como Capital Española de la Gastronomía 2026.</w:t>
      </w:r>
    </w:p>
    <w:p w:rsidR="00402E9C" w:rsidRDefault="00402E9C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402E9C" w:rsidRDefault="004F2CD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</w:t>
      </w:r>
      <w:r w:rsidR="00CD1E02">
        <w:rPr>
          <w:rFonts w:ascii="Arial Narrow" w:hAnsi="Arial Narrow"/>
          <w:sz w:val="26"/>
          <w:szCs w:val="26"/>
        </w:rPr>
        <w:t xml:space="preserve"> y enlace de audio</w:t>
      </w:r>
      <w:r>
        <w:rPr>
          <w:rFonts w:ascii="Arial Narrow" w:hAnsi="Arial Narrow"/>
          <w:sz w:val="26"/>
          <w:szCs w:val="26"/>
        </w:rPr>
        <w:t>)</w:t>
      </w:r>
    </w:p>
    <w:p w:rsidR="00CD1E02" w:rsidRDefault="00CD1E02">
      <w:pPr>
        <w:jc w:val="both"/>
        <w:rPr>
          <w:rFonts w:ascii="Arial Narrow" w:hAnsi="Arial Narrow"/>
          <w:sz w:val="26"/>
          <w:szCs w:val="26"/>
        </w:rPr>
      </w:pPr>
    </w:p>
    <w:p w:rsidR="00CD1E02" w:rsidRDefault="00CD1E02">
      <w:pPr>
        <w:jc w:val="both"/>
        <w:rPr>
          <w:rFonts w:ascii="Arial Narrow" w:hAnsi="Arial Narrow"/>
          <w:sz w:val="26"/>
          <w:szCs w:val="26"/>
        </w:rPr>
      </w:pPr>
      <w:r w:rsidRPr="00CD1E02">
        <w:rPr>
          <w:rFonts w:ascii="Arial Narrow" w:hAnsi="Arial Narrow"/>
          <w:sz w:val="26"/>
          <w:szCs w:val="26"/>
        </w:rPr>
        <w:t>https://we.tl/t-64YunHZ1VBCcW12S</w:t>
      </w:r>
    </w:p>
    <w:p w:rsidR="00402E9C" w:rsidRDefault="00402E9C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402E9C" w:rsidRDefault="00402E9C">
      <w:pPr>
        <w:jc w:val="both"/>
        <w:rPr>
          <w:rFonts w:ascii="Arial Narrow" w:hAnsi="Arial Narrow"/>
          <w:sz w:val="26"/>
          <w:szCs w:val="26"/>
        </w:rPr>
      </w:pPr>
    </w:p>
    <w:sectPr w:rsidR="00402E9C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CAC" w:rsidRDefault="004F2CDA">
      <w:r>
        <w:separator/>
      </w:r>
    </w:p>
  </w:endnote>
  <w:endnote w:type="continuationSeparator" w:id="0">
    <w:p w:rsidR="00377CAC" w:rsidRDefault="004F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DengXian Light">
    <w:panose1 w:val="00000000000000000000"/>
    <w:charset w:val="00"/>
    <w:family w:val="roman"/>
    <w:notTrueType/>
    <w:pitch w:val="default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正文 CS 字体)">
    <w:altName w:val="MS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CAC" w:rsidRDefault="004F2CDA">
      <w:r>
        <w:separator/>
      </w:r>
    </w:p>
  </w:footnote>
  <w:footnote w:type="continuationSeparator" w:id="0">
    <w:p w:rsidR="00377CAC" w:rsidRDefault="004F2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E9C" w:rsidRDefault="004F2CDA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2E9C" w:rsidRDefault="00402E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E9C"/>
    <w:rsid w:val="000934E9"/>
    <w:rsid w:val="002E7058"/>
    <w:rsid w:val="003610BB"/>
    <w:rsid w:val="00377CAC"/>
    <w:rsid w:val="003D68AC"/>
    <w:rsid w:val="00402E9C"/>
    <w:rsid w:val="004543EC"/>
    <w:rsid w:val="004B2649"/>
    <w:rsid w:val="004F2CDA"/>
    <w:rsid w:val="006567AF"/>
    <w:rsid w:val="0076176F"/>
    <w:rsid w:val="00862403"/>
    <w:rsid w:val="008816F2"/>
    <w:rsid w:val="008E0246"/>
    <w:rsid w:val="00CD1E02"/>
    <w:rsid w:val="00D74428"/>
    <w:rsid w:val="00D87F96"/>
    <w:rsid w:val="00E45310"/>
    <w:rsid w:val="00E537CB"/>
    <w:rsid w:val="00E70E87"/>
    <w:rsid w:val="00E918EF"/>
    <w:rsid w:val="00EC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C3C94-DE4C-4176-B47F-4F9FD785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TextodegloboCar">
    <w:name w:val="Texto de globo Car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">
    <w:name w:val="题注 字符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0">
    <w:name w:val="标题 字符"/>
    <w:qFormat/>
    <w:rPr>
      <w:rFonts w:ascii="Arial" w:eastAsia="Arial" w:hAnsi="Arial"/>
      <w:color w:val="000000"/>
      <w:spacing w:val="-10"/>
      <w:kern w:val="2"/>
      <w:sz w:val="56"/>
      <w:szCs w:val="56"/>
    </w:rPr>
  </w:style>
  <w:style w:type="character" w:customStyle="1" w:styleId="a1">
    <w:name w:val="副标题 字符"/>
    <w:qFormat/>
    <w:rPr>
      <w:rFonts w:ascii="Times New Roman" w:eastAsia="DengXian Light" w:hAnsi="Times New Roman" w:cs="DejaVu Sans"/>
      <w:color w:val="595959"/>
      <w:spacing w:val="15"/>
      <w:sz w:val="28"/>
      <w:szCs w:val="28"/>
    </w:rPr>
  </w:style>
  <w:style w:type="character" w:customStyle="1" w:styleId="1">
    <w:name w:val="标题 1 字符"/>
    <w:qFormat/>
    <w:rPr>
      <w:rFonts w:ascii="Arial" w:eastAsia="Arial" w:hAnsi="Arial"/>
      <w:b/>
      <w:bCs/>
      <w:color w:val="000000"/>
      <w:sz w:val="44"/>
      <w:szCs w:val="40"/>
    </w:rPr>
  </w:style>
  <w:style w:type="character" w:customStyle="1" w:styleId="2">
    <w:name w:val="标题 2 字符"/>
    <w:qFormat/>
    <w:rPr>
      <w:rFonts w:ascii="Arial" w:eastAsia="Arial" w:hAnsi="Arial"/>
      <w:b/>
      <w:bCs/>
      <w:color w:val="000000"/>
      <w:sz w:val="32"/>
      <w:szCs w:val="32"/>
    </w:rPr>
  </w:style>
  <w:style w:type="character" w:customStyle="1" w:styleId="3">
    <w:name w:val="标题 3 字符"/>
    <w:qFormat/>
    <w:rPr>
      <w:rFonts w:ascii="Arial" w:eastAsia="Arial" w:hAnsi="Arial"/>
      <w:b/>
      <w:bCs/>
      <w:color w:val="000000"/>
      <w:sz w:val="28"/>
      <w:szCs w:val="28"/>
    </w:rPr>
  </w:style>
  <w:style w:type="character" w:customStyle="1" w:styleId="4">
    <w:name w:val="标题 4 字符"/>
    <w:qFormat/>
    <w:rPr>
      <w:rFonts w:ascii="Arial" w:eastAsia="Arial" w:hAnsi="Arial"/>
      <w:b/>
      <w:color w:val="000000"/>
    </w:rPr>
  </w:style>
  <w:style w:type="character" w:customStyle="1" w:styleId="5">
    <w:name w:val="标题 5 字符"/>
    <w:qFormat/>
    <w:rPr>
      <w:rFonts w:ascii="Microsoft YaHei" w:eastAsia="Arial" w:hAnsi="Microsoft YaHei" w:cs="Microsoft YaHei"/>
      <w:color w:val="000000"/>
    </w:rPr>
  </w:style>
  <w:style w:type="character" w:customStyle="1" w:styleId="6">
    <w:name w:val="标题 6 字符"/>
    <w:qFormat/>
    <w:rPr>
      <w:rFonts w:ascii="Microsoft YaHei" w:eastAsia="Arial" w:hAnsi="Microsoft YaHei" w:cs="Microsoft YaHei"/>
      <w:color w:val="000000"/>
    </w:rPr>
  </w:style>
  <w:style w:type="character" w:customStyle="1" w:styleId="7">
    <w:name w:val="标题 7 字符"/>
    <w:qFormat/>
    <w:rPr>
      <w:rFonts w:ascii="Microsoft YaHei" w:eastAsia="Arial" w:hAnsi="Microsoft YaHei" w:cs="Microsoft YaHei"/>
      <w:color w:val="000000"/>
    </w:rPr>
  </w:style>
  <w:style w:type="character" w:customStyle="1" w:styleId="8">
    <w:name w:val="标题 8 字符"/>
    <w:qFormat/>
    <w:rPr>
      <w:rFonts w:ascii="Times New Roman" w:eastAsia="Arial" w:hAnsi="Times New Roman" w:cs="DejaVu Sans"/>
      <w:iCs/>
      <w:color w:val="000000"/>
    </w:rPr>
  </w:style>
  <w:style w:type="character" w:customStyle="1" w:styleId="9">
    <w:name w:val="标题 9 字符"/>
    <w:qFormat/>
    <w:rPr>
      <w:rFonts w:ascii="Times New Roman" w:eastAsia="Arial" w:hAnsi="Times New Roman" w:cs="DejaVu Sans"/>
      <w:color w:val="272727"/>
    </w:rPr>
  </w:style>
  <w:style w:type="character" w:customStyle="1" w:styleId="VerbatimChar">
    <w:name w:val="Verbatim Char"/>
    <w:basedOn w:val="a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SectionNumber">
    <w:name w:val="Section Number"/>
    <w:basedOn w:val="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KeywordTok">
    <w:name w:val="KeywordTok"/>
    <w:basedOn w:val="VerbatimChar"/>
    <w:qFormat/>
    <w:rPr>
      <w:rFonts w:ascii="Consolas" w:eastAsia="Arial" w:hAnsi="Consolas" w:cs="Times New Roman (正文 CS 字体)"/>
      <w:b/>
      <w:color w:val="007020"/>
      <w:sz w:val="22"/>
      <w:szCs w:val="24"/>
      <w:shd w:val="clear" w:color="auto" w:fill="F2F2F2"/>
    </w:rPr>
  </w:style>
  <w:style w:type="character" w:customStyle="1" w:styleId="DataTypeTok">
    <w:name w:val="DataTypeTok"/>
    <w:basedOn w:val="VerbatimChar"/>
    <w:qFormat/>
    <w:rPr>
      <w:rFonts w:ascii="Consolas" w:eastAsia="Arial" w:hAnsi="Consolas" w:cs="Times New Roman (正文 CS 字体)"/>
      <w:color w:val="902000"/>
      <w:sz w:val="22"/>
      <w:szCs w:val="24"/>
      <w:shd w:val="clear" w:color="auto" w:fill="F2F2F2"/>
    </w:rPr>
  </w:style>
  <w:style w:type="character" w:customStyle="1" w:styleId="DecValTok">
    <w:name w:val="DecValTok"/>
    <w:basedOn w:val="VerbatimChar"/>
    <w:qFormat/>
    <w:rPr>
      <w:rFonts w:ascii="Consolas" w:eastAsia="Arial" w:hAnsi="Consolas" w:cs="Times New Roman (正文 CS 字体)"/>
      <w:color w:val="40A070"/>
      <w:sz w:val="22"/>
      <w:szCs w:val="24"/>
      <w:shd w:val="clear" w:color="auto" w:fill="F2F2F2"/>
    </w:rPr>
  </w:style>
  <w:style w:type="character" w:customStyle="1" w:styleId="BaseNTok">
    <w:name w:val="BaseNTok"/>
    <w:basedOn w:val="VerbatimChar"/>
    <w:qFormat/>
    <w:rPr>
      <w:rFonts w:ascii="Consolas" w:eastAsia="Arial" w:hAnsi="Consolas" w:cs="Times New Roman (正文 CS 字体)"/>
      <w:color w:val="40A070"/>
      <w:sz w:val="22"/>
      <w:szCs w:val="24"/>
      <w:shd w:val="clear" w:color="auto" w:fill="F2F2F2"/>
    </w:rPr>
  </w:style>
  <w:style w:type="character" w:customStyle="1" w:styleId="FloatTok">
    <w:name w:val="FloatTok"/>
    <w:basedOn w:val="VerbatimChar"/>
    <w:qFormat/>
    <w:rPr>
      <w:rFonts w:ascii="Consolas" w:eastAsia="Arial" w:hAnsi="Consolas" w:cs="Times New Roman (正文 CS 字体)"/>
      <w:color w:val="40A070"/>
      <w:sz w:val="22"/>
      <w:szCs w:val="24"/>
      <w:shd w:val="clear" w:color="auto" w:fill="F2F2F2"/>
    </w:rPr>
  </w:style>
  <w:style w:type="character" w:customStyle="1" w:styleId="ConstantTok">
    <w:name w:val="ConstantTok"/>
    <w:basedOn w:val="VerbatimChar"/>
    <w:qFormat/>
    <w:rPr>
      <w:rFonts w:ascii="Consolas" w:eastAsia="Arial" w:hAnsi="Consolas" w:cs="Times New Roman (正文 CS 字体)"/>
      <w:color w:val="880000"/>
      <w:sz w:val="22"/>
      <w:szCs w:val="24"/>
      <w:shd w:val="clear" w:color="auto" w:fill="F2F2F2"/>
    </w:rPr>
  </w:style>
  <w:style w:type="character" w:customStyle="1" w:styleId="CharTok">
    <w:name w:val="Char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SpecialCharTok">
    <w:name w:val="SpecialChar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StringTok">
    <w:name w:val="String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VerbatimStringTok">
    <w:name w:val="VerbatimString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SpecialStringTok">
    <w:name w:val="SpecialStringTok"/>
    <w:basedOn w:val="VerbatimChar"/>
    <w:qFormat/>
    <w:rPr>
      <w:rFonts w:ascii="Consolas" w:eastAsia="Arial" w:hAnsi="Consolas" w:cs="Times New Roman (正文 CS 字体)"/>
      <w:color w:val="BB6688"/>
      <w:sz w:val="22"/>
      <w:szCs w:val="24"/>
      <w:shd w:val="clear" w:color="auto" w:fill="F2F2F2"/>
    </w:rPr>
  </w:style>
  <w:style w:type="character" w:customStyle="1" w:styleId="ImportTok">
    <w:name w:val="ImportTok"/>
    <w:basedOn w:val="VerbatimChar"/>
    <w:qFormat/>
    <w:rPr>
      <w:rFonts w:ascii="Consolas" w:eastAsia="Arial" w:hAnsi="Consolas" w:cs="Times New Roman (正文 CS 字体)"/>
      <w:b/>
      <w:color w:val="008000"/>
      <w:sz w:val="22"/>
      <w:szCs w:val="24"/>
      <w:shd w:val="clear" w:color="auto" w:fill="F2F2F2"/>
    </w:rPr>
  </w:style>
  <w:style w:type="character" w:customStyle="1" w:styleId="CommentTok">
    <w:name w:val="CommentTok"/>
    <w:basedOn w:val="VerbatimChar"/>
    <w:qFormat/>
    <w:rPr>
      <w:rFonts w:ascii="Consolas" w:eastAsia="Arial" w:hAnsi="Consolas" w:cs="Times New Roman (正文 CS 字体)"/>
      <w:i/>
      <w:color w:val="60A0B0"/>
      <w:sz w:val="22"/>
      <w:szCs w:val="24"/>
      <w:shd w:val="clear" w:color="auto" w:fill="F2F2F2"/>
    </w:rPr>
  </w:style>
  <w:style w:type="character" w:customStyle="1" w:styleId="DocumentationTok">
    <w:name w:val="DocumentationTok"/>
    <w:basedOn w:val="VerbatimChar"/>
    <w:qFormat/>
    <w:rPr>
      <w:rFonts w:ascii="Consolas" w:eastAsia="Arial" w:hAnsi="Consolas" w:cs="Times New Roman (正文 CS 字体)"/>
      <w:i/>
      <w:color w:val="BA2121"/>
      <w:sz w:val="22"/>
      <w:szCs w:val="24"/>
      <w:shd w:val="clear" w:color="auto" w:fill="F2F2F2"/>
    </w:rPr>
  </w:style>
  <w:style w:type="character" w:customStyle="1" w:styleId="AnnotationTok">
    <w:name w:val="Annot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CommentVarTok">
    <w:name w:val="CommentVar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OtherTok">
    <w:name w:val="OtherTok"/>
    <w:basedOn w:val="VerbatimChar"/>
    <w:qFormat/>
    <w:rPr>
      <w:rFonts w:ascii="Consolas" w:eastAsia="Arial" w:hAnsi="Consolas" w:cs="Times New Roman (正文 CS 字体)"/>
      <w:color w:val="007020"/>
      <w:sz w:val="22"/>
      <w:szCs w:val="24"/>
      <w:shd w:val="clear" w:color="auto" w:fill="F2F2F2"/>
    </w:rPr>
  </w:style>
  <w:style w:type="character" w:customStyle="1" w:styleId="FunctionTok">
    <w:name w:val="FunctionTok"/>
    <w:basedOn w:val="VerbatimChar"/>
    <w:qFormat/>
    <w:rPr>
      <w:rFonts w:ascii="Consolas" w:eastAsia="Arial" w:hAnsi="Consolas" w:cs="Times New Roman (正文 CS 字体)"/>
      <w:color w:val="06287E"/>
      <w:sz w:val="22"/>
      <w:szCs w:val="24"/>
      <w:shd w:val="clear" w:color="auto" w:fill="F2F2F2"/>
    </w:rPr>
  </w:style>
  <w:style w:type="character" w:customStyle="1" w:styleId="VariableTok">
    <w:name w:val="VariableTok"/>
    <w:basedOn w:val="VerbatimChar"/>
    <w:qFormat/>
    <w:rPr>
      <w:rFonts w:ascii="Consolas" w:eastAsia="Arial" w:hAnsi="Consolas" w:cs="Times New Roman (正文 CS 字体)"/>
      <w:color w:val="19177C"/>
      <w:sz w:val="22"/>
      <w:szCs w:val="24"/>
      <w:shd w:val="clear" w:color="auto" w:fill="F2F2F2"/>
    </w:rPr>
  </w:style>
  <w:style w:type="character" w:customStyle="1" w:styleId="ControlFlowTok">
    <w:name w:val="ControlFlowTok"/>
    <w:basedOn w:val="VerbatimChar"/>
    <w:qFormat/>
    <w:rPr>
      <w:rFonts w:ascii="Consolas" w:eastAsia="Arial" w:hAnsi="Consolas" w:cs="Times New Roman (正文 CS 字体)"/>
      <w:b/>
      <w:color w:val="007020"/>
      <w:sz w:val="22"/>
      <w:szCs w:val="24"/>
      <w:shd w:val="clear" w:color="auto" w:fill="F2F2F2"/>
    </w:rPr>
  </w:style>
  <w:style w:type="character" w:customStyle="1" w:styleId="OperatorTok">
    <w:name w:val="OperatorTok"/>
    <w:basedOn w:val="VerbatimChar"/>
    <w:qFormat/>
    <w:rPr>
      <w:rFonts w:ascii="Consolas" w:eastAsia="Arial" w:hAnsi="Consolas" w:cs="Times New Roman (正文 CS 字体)"/>
      <w:color w:val="666666"/>
      <w:sz w:val="22"/>
      <w:szCs w:val="24"/>
      <w:shd w:val="clear" w:color="auto" w:fill="F2F2F2"/>
    </w:rPr>
  </w:style>
  <w:style w:type="character" w:customStyle="1" w:styleId="BuiltInTok">
    <w:name w:val="BuiltInTok"/>
    <w:basedOn w:val="VerbatimChar"/>
    <w:qFormat/>
    <w:rPr>
      <w:rFonts w:ascii="Consolas" w:eastAsia="Arial" w:hAnsi="Consolas" w:cs="Times New Roman (正文 CS 字体)"/>
      <w:color w:val="008000"/>
      <w:sz w:val="22"/>
      <w:szCs w:val="24"/>
      <w:shd w:val="clear" w:color="auto" w:fill="F2F2F2"/>
    </w:rPr>
  </w:style>
  <w:style w:type="character" w:customStyle="1" w:styleId="ExtensionTok">
    <w:name w:val="ExtensionTok"/>
    <w:basedOn w:val="VerbatimChar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PreprocessorTok">
    <w:name w:val="PreprocessorTok"/>
    <w:basedOn w:val="VerbatimChar"/>
    <w:qFormat/>
    <w:rPr>
      <w:rFonts w:ascii="Consolas" w:eastAsia="Arial" w:hAnsi="Consolas" w:cs="Times New Roman (正文 CS 字体)"/>
      <w:color w:val="BC7A00"/>
      <w:sz w:val="22"/>
      <w:szCs w:val="24"/>
      <w:shd w:val="clear" w:color="auto" w:fill="F2F2F2"/>
    </w:rPr>
  </w:style>
  <w:style w:type="character" w:customStyle="1" w:styleId="AttributeTok">
    <w:name w:val="AttributeTok"/>
    <w:basedOn w:val="VerbatimChar"/>
    <w:qFormat/>
    <w:rPr>
      <w:rFonts w:ascii="Consolas" w:eastAsia="Arial" w:hAnsi="Consolas" w:cs="Times New Roman (正文 CS 字体)"/>
      <w:color w:val="7D9029"/>
      <w:sz w:val="22"/>
      <w:szCs w:val="24"/>
      <w:shd w:val="clear" w:color="auto" w:fill="F2F2F2"/>
    </w:rPr>
  </w:style>
  <w:style w:type="character" w:customStyle="1" w:styleId="RegionMarkerTok">
    <w:name w:val="RegionMarkerTok"/>
    <w:basedOn w:val="VerbatimChar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InformationTok">
    <w:name w:val="Inform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WarningTok">
    <w:name w:val="Warning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AlertTok">
    <w:name w:val="AlertTok"/>
    <w:basedOn w:val="VerbatimChar"/>
    <w:qFormat/>
    <w:rPr>
      <w:rFonts w:ascii="Consolas" w:eastAsia="Arial" w:hAnsi="Consolas" w:cs="Times New Roman (正文 CS 字体)"/>
      <w:b/>
      <w:color w:val="FF0000"/>
      <w:sz w:val="22"/>
      <w:szCs w:val="24"/>
      <w:shd w:val="clear" w:color="auto" w:fill="F2F2F2"/>
    </w:rPr>
  </w:style>
  <w:style w:type="character" w:customStyle="1" w:styleId="ErrorTok">
    <w:name w:val="ErrorTok"/>
    <w:basedOn w:val="VerbatimChar"/>
    <w:qFormat/>
    <w:rPr>
      <w:rFonts w:ascii="Consolas" w:eastAsia="Arial" w:hAnsi="Consolas" w:cs="Times New Roman (正文 CS 字体)"/>
      <w:b/>
      <w:color w:val="FF0000"/>
      <w:sz w:val="22"/>
      <w:szCs w:val="24"/>
      <w:shd w:val="clear" w:color="auto" w:fill="F2F2F2"/>
    </w:rPr>
  </w:style>
  <w:style w:type="character" w:customStyle="1" w:styleId="NormalTok">
    <w:name w:val="NormalTok"/>
    <w:basedOn w:val="VerbatimChar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citation-92">
    <w:name w:val="citation-9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3">
    <w:name w:val="citation-9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4">
    <w:name w:val="citation-9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5">
    <w:name w:val="citation-95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6">
    <w:name w:val="citation-9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7">
    <w:name w:val="citation-97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8">
    <w:name w:val="citation-98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9">
    <w:name w:val="citation-99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0">
    <w:name w:val="citation-100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1">
    <w:name w:val="citation-10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2">
    <w:name w:val="citation-10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3">
    <w:name w:val="citation-10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4">
    <w:name w:val="citation-10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5">
    <w:name w:val="citation-105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6">
    <w:name w:val="citation-10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7">
    <w:name w:val="citation-107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utton-label">
    <w:name w:val="button-labe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8">
    <w:name w:val="citation-108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tulo3Car">
    <w:name w:val="Título 3 Car"/>
    <w:qFormat/>
    <w:rPr>
      <w:rFonts w:ascii="Arial" w:eastAsia="DejaVu Sans" w:hAnsi="Arial" w:cs="DejaVu Sans"/>
      <w:color w:val="0B5101"/>
      <w:sz w:val="24"/>
      <w:szCs w:val="24"/>
    </w:rPr>
  </w:style>
  <w:style w:type="character" w:customStyle="1" w:styleId="Hipervnculovisitado1">
    <w:name w:val="Hipervínculo visitado1"/>
    <w:qFormat/>
    <w:rPr>
      <w:color w:val="800080"/>
      <w:u w:val="single"/>
    </w:rPr>
  </w:style>
  <w:style w:type="character" w:customStyle="1" w:styleId="nfasis1">
    <w:name w:val="Énfasis1"/>
    <w:qFormat/>
    <w:rPr>
      <w:i/>
      <w:iCs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2">
    <w:name w:val="p2"/>
    <w:basedOn w:val="Normal"/>
    <w:qFormat/>
    <w:pPr>
      <w:suppressAutoHyphens w:val="0"/>
    </w:pPr>
    <w:rPr>
      <w:rFonts w:ascii="Helvetica" w:eastAsia="Times New Roman" w:hAnsi="Helvetica" w:cs="Times New Roman"/>
      <w:color w:val="000000"/>
      <w:sz w:val="18"/>
      <w:szCs w:val="18"/>
      <w:lang w:eastAsia="es-ES_tradnl"/>
    </w:rPr>
  </w:style>
  <w:style w:type="paragraph" w:customStyle="1" w:styleId="Ttulo11">
    <w:name w:val="Título 11"/>
    <w:qFormat/>
    <w:pPr>
      <w:keepNext/>
      <w:spacing w:before="240" w:after="120"/>
    </w:pPr>
    <w:rPr>
      <w:rFonts w:eastAsia="Segoe UI" w:cs="Tahoma"/>
      <w:b/>
      <w:bCs/>
      <w:sz w:val="48"/>
      <w:szCs w:val="48"/>
    </w:rPr>
  </w:style>
  <w:style w:type="paragraph" w:customStyle="1" w:styleId="Ttulo21">
    <w:name w:val="Título 21"/>
    <w:basedOn w:val="Normal"/>
    <w:qFormat/>
    <w:pPr>
      <w:spacing w:before="320" w:after="80" w:line="360" w:lineRule="auto"/>
    </w:pPr>
    <w:rPr>
      <w:rFonts w:ascii="Arial" w:eastAsia="Arial" w:hAnsi="Arial"/>
      <w:b/>
      <w:bCs/>
      <w:color w:val="000000"/>
      <w:sz w:val="32"/>
      <w:szCs w:val="32"/>
    </w:rPr>
  </w:style>
  <w:style w:type="paragraph" w:customStyle="1" w:styleId="Ttulo41">
    <w:name w:val="Título 41"/>
    <w:qFormat/>
    <w:pPr>
      <w:keepNext/>
      <w:spacing w:before="120"/>
    </w:pPr>
    <w:rPr>
      <w:rFonts w:eastAsia="Segoe UI" w:cs="Tahoma"/>
      <w:b/>
      <w:bCs/>
    </w:rPr>
  </w:style>
  <w:style w:type="paragraph" w:customStyle="1" w:styleId="Descripcin1">
    <w:name w:val="Descripción1"/>
    <w:basedOn w:val="Normal"/>
    <w:qFormat/>
    <w:pPr>
      <w:spacing w:before="120" w:after="120"/>
    </w:pPr>
    <w:rPr>
      <w:i/>
      <w:iCs/>
    </w:rPr>
  </w:style>
  <w:style w:type="paragraph" w:customStyle="1" w:styleId="Encabezado1">
    <w:name w:val="Encabezado1"/>
    <w:basedOn w:val="Normal"/>
    <w:qFormat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Listaconnmeros2">
    <w:name w:val="List Number 2"/>
    <w:basedOn w:val="Normal"/>
    <w:qFormat/>
    <w:pPr>
      <w:tabs>
        <w:tab w:val="left" w:pos="780"/>
      </w:tabs>
      <w:spacing w:after="200"/>
      <w:ind w:left="780" w:hanging="360"/>
      <w:contextualSpacing/>
    </w:pPr>
    <w:rPr>
      <w:rFonts w:ascii="Arial" w:eastAsia="Arial" w:hAnsi="Arial"/>
    </w:rPr>
  </w:style>
  <w:style w:type="paragraph" w:styleId="Listaconnmeros">
    <w:name w:val="List Number"/>
    <w:basedOn w:val="Normal"/>
    <w:qFormat/>
    <w:pPr>
      <w:tabs>
        <w:tab w:val="left" w:pos="360"/>
      </w:tabs>
      <w:spacing w:after="200" w:line="360" w:lineRule="auto"/>
      <w:ind w:left="360" w:hanging="360"/>
      <w:contextualSpacing/>
    </w:pPr>
    <w:rPr>
      <w:rFonts w:ascii="Arial" w:eastAsia="Arial" w:hAnsi="Arial"/>
      <w:b/>
      <w:bCs/>
    </w:rPr>
  </w:style>
  <w:style w:type="paragraph" w:customStyle="1" w:styleId="caption2">
    <w:name w:val="caption2"/>
    <w:basedOn w:val="Normal"/>
    <w:qFormat/>
    <w:pPr>
      <w:spacing w:after="120"/>
    </w:pPr>
    <w:rPr>
      <w:i/>
    </w:rPr>
  </w:style>
  <w:style w:type="paragraph" w:styleId="Listaconvietas">
    <w:name w:val="List Bullet"/>
    <w:basedOn w:val="Normal"/>
    <w:qFormat/>
    <w:pPr>
      <w:tabs>
        <w:tab w:val="left" w:pos="360"/>
      </w:tabs>
      <w:spacing w:before="200" w:after="200" w:line="360" w:lineRule="auto"/>
      <w:ind w:left="200" w:hanging="200"/>
      <w:contextualSpacing/>
    </w:pPr>
    <w:rPr>
      <w:rFonts w:ascii="Arial" w:eastAsia="Arial" w:hAnsi="Arial"/>
      <w:b/>
      <w:bCs/>
    </w:rPr>
  </w:style>
  <w:style w:type="paragraph" w:styleId="Listaconvietas2">
    <w:name w:val="List Bullet 2"/>
    <w:basedOn w:val="Normal"/>
    <w:qFormat/>
    <w:pPr>
      <w:tabs>
        <w:tab w:val="left" w:pos="780"/>
      </w:tabs>
      <w:spacing w:before="120" w:after="200" w:line="360" w:lineRule="auto"/>
      <w:ind w:left="400" w:hanging="200"/>
      <w:contextualSpacing/>
    </w:pPr>
    <w:rPr>
      <w:rFonts w:ascii="Arial" w:eastAsia="Arial" w:hAnsi="Arial"/>
    </w:rPr>
  </w:style>
  <w:style w:type="paragraph" w:styleId="Fecha">
    <w:name w:val="Date"/>
    <w:qFormat/>
    <w:pPr>
      <w:spacing w:after="200"/>
      <w:jc w:val="center"/>
    </w:pPr>
    <w:rPr>
      <w:rFonts w:ascii="Arial" w:eastAsia="Arial" w:hAnsi="Arial" w:cs="DejaVu Sans"/>
    </w:rPr>
  </w:style>
  <w:style w:type="paragraph" w:customStyle="1" w:styleId="Author">
    <w:name w:val="Author"/>
    <w:qFormat/>
    <w:pPr>
      <w:spacing w:after="200"/>
      <w:jc w:val="center"/>
    </w:pPr>
    <w:rPr>
      <w:rFonts w:ascii="Arial" w:eastAsia="Arial" w:hAnsi="Arial" w:cs="DejaVu Sans"/>
    </w:rPr>
  </w:style>
  <w:style w:type="paragraph" w:customStyle="1" w:styleId="AbstractTitle">
    <w:name w:val="Abstract Title"/>
    <w:basedOn w:val="Normal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qFormat/>
    <w:pPr>
      <w:spacing w:before="100" w:after="300"/>
    </w:pPr>
    <w:rPr>
      <w:rFonts w:eastAsia="Arial"/>
      <w:sz w:val="20"/>
      <w:szCs w:val="20"/>
    </w:rPr>
  </w:style>
  <w:style w:type="paragraph" w:customStyle="1" w:styleId="10">
    <w:name w:val="书目1"/>
    <w:basedOn w:val="Normal"/>
    <w:qFormat/>
  </w:style>
  <w:style w:type="paragraph" w:customStyle="1" w:styleId="FootnoteBlockText">
    <w:name w:val="Footnote Block Text"/>
    <w:basedOn w:val="Textonotapie"/>
    <w:next w:val="Textonotapie"/>
    <w:qFormat/>
    <w:pPr>
      <w:spacing w:before="100" w:after="100"/>
      <w:ind w:left="480" w:right="480"/>
    </w:pPr>
  </w:style>
  <w:style w:type="paragraph" w:styleId="Textonotapie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customStyle="1" w:styleId="DefinitionTerm">
    <w:name w:val="Definition Term"/>
    <w:basedOn w:val="Normal"/>
    <w:qFormat/>
    <w:rPr>
      <w:rFonts w:eastAsia="Arial"/>
    </w:rPr>
  </w:style>
  <w:style w:type="paragraph" w:customStyle="1" w:styleId="Definition">
    <w:name w:val="Definition"/>
    <w:basedOn w:val="Normal"/>
    <w:qFormat/>
    <w:rPr>
      <w:color w:val="000000"/>
    </w:rPr>
  </w:style>
  <w:style w:type="paragraph" w:customStyle="1" w:styleId="TableCaption">
    <w:name w:val="Table Caption"/>
    <w:basedOn w:val="caption2"/>
    <w:qFormat/>
  </w:style>
  <w:style w:type="paragraph" w:customStyle="1" w:styleId="ImageCaption">
    <w:name w:val="Image Caption"/>
    <w:basedOn w:val="caption2"/>
    <w:qFormat/>
  </w:style>
  <w:style w:type="paragraph" w:customStyle="1" w:styleId="CaptionedFigure">
    <w:name w:val="Captioned Figure"/>
    <w:basedOn w:val="Figura"/>
    <w:qFormat/>
    <w:pPr>
      <w:keepNext/>
    </w:pPr>
  </w:style>
  <w:style w:type="paragraph" w:customStyle="1" w:styleId="Figura">
    <w:name w:val="Figura"/>
    <w:basedOn w:val="Descripcin"/>
    <w:qFormat/>
  </w:style>
  <w:style w:type="paragraph" w:customStyle="1" w:styleId="TOC1">
    <w:name w:val="TOC 标题1"/>
    <w:basedOn w:val="Ttulo1"/>
    <w:qFormat/>
    <w:pPr>
      <w:spacing w:after="80" w:line="252" w:lineRule="auto"/>
    </w:pPr>
    <w:rPr>
      <w:rFonts w:ascii="Aptos Display" w:eastAsia="DengXian Light" w:hAnsi="Aptos Display" w:cs="DejaVu Sans"/>
      <w:color w:val="117A02"/>
    </w:rPr>
  </w:style>
  <w:style w:type="paragraph" w:customStyle="1" w:styleId="SourceCode">
    <w:name w:val="Source Code"/>
    <w:qFormat/>
    <w:pPr>
      <w:shd w:val="clear" w:color="auto" w:fill="F2F2F2"/>
      <w:spacing w:before="100" w:after="100"/>
    </w:pPr>
    <w:rPr>
      <w:rFonts w:ascii="Consolas" w:eastAsia="Arial" w:hAnsi="Consolas" w:cs="Times New Roman (正文 CS 字体)"/>
      <w:sz w:val="22"/>
    </w:rPr>
  </w:style>
  <w:style w:type="paragraph" w:customStyle="1" w:styleId="p1">
    <w:name w:val="p1"/>
    <w:basedOn w:val="Normal"/>
    <w:qFormat/>
    <w:rPr>
      <w:rFonts w:ascii="Arial" w:eastAsia="Times New Roman" w:hAnsi="Arial"/>
      <w:color w:val="00000A"/>
      <w:sz w:val="14"/>
      <w:szCs w:val="14"/>
      <w:lang w:eastAsia="es-ES_tradnl"/>
    </w:rPr>
  </w:style>
  <w:style w:type="paragraph" w:customStyle="1" w:styleId="caption111">
    <w:name w:val="caption111"/>
    <w:basedOn w:val="Normal"/>
    <w:qFormat/>
    <w:pPr>
      <w:spacing w:before="120" w:after="120"/>
    </w:pPr>
    <w:rPr>
      <w:i/>
      <w:iCs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2458</TotalTime>
  <Pages>2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Alberto Márquez Ruíz</cp:lastModifiedBy>
  <cp:revision>579</cp:revision>
  <dcterms:created xsi:type="dcterms:W3CDTF">2026-09-12T10:22:00Z</dcterms:created>
  <dcterms:modified xsi:type="dcterms:W3CDTF">2026-09-12T11:17:00Z</dcterms:modified>
  <dc:language>es-ES</dc:language>
</cp:coreProperties>
</file>