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Style w:val="Strong"/>
          <w:rFonts w:ascii="Arial Narrow" w:hAnsi="Arial Narrow"/>
          <w:sz w:val="40"/>
          <w:szCs w:val="40"/>
        </w:rPr>
        <w:t>El Pleno aprueba acogerse al Fondo de Ordenación para garantizar el pago de sentencias judiciales sin comprometer la liquidez municipal</w:t>
      </w:r>
    </w:p>
    <w:p>
      <w:pPr>
        <w:pStyle w:val="Normal"/>
        <w:rPr>
          <w:rStyle w:val="Strong"/>
          <w:rFonts w:ascii="Arial Narrow" w:hAnsi="Arial Narrow"/>
          <w:sz w:val="26"/>
          <w:szCs w:val="26"/>
        </w:rPr>
      </w:pPr>
      <w:r>
        <w:rPr>
          <w:rFonts w:ascii="Arial Narrow" w:hAnsi="Arial Narrow"/>
          <w:sz w:val="26"/>
          <w:szCs w:val="26"/>
        </w:rPr>
      </w:r>
    </w:p>
    <w:p>
      <w:pPr>
        <w:pStyle w:val="Normal"/>
        <w:rPr>
          <w:rFonts w:ascii="Arial Narrow" w:hAnsi="Arial Narrow"/>
          <w:b/>
          <w:bCs/>
          <w:sz w:val="32"/>
          <w:szCs w:val="32"/>
        </w:rPr>
      </w:pPr>
      <w:r>
        <w:rPr>
          <w:rStyle w:val="Strong"/>
          <w:rFonts w:ascii="Arial Narrow" w:hAnsi="Arial Narrow"/>
          <w:b w:val="false"/>
          <w:bCs w:val="false"/>
          <w:sz w:val="32"/>
          <w:szCs w:val="32"/>
        </w:rPr>
        <w:t xml:space="preserve">Francisco Delgado destaca </w:t>
      </w:r>
      <w:r>
        <w:rPr>
          <w:rStyle w:val="Strong"/>
          <w:rFonts w:ascii="Arial Narrow" w:hAnsi="Arial Narrow"/>
          <w:b w:val="false"/>
          <w:bCs w:val="false"/>
          <w:color w:val="242424"/>
          <w:sz w:val="32"/>
          <w:szCs w:val="32"/>
        </w:rPr>
        <w:t>que la aprobación del expediente “no crea deuda”, sino que permite hacer frente a obligaciones que ya existen como consecuencia de resoluciones judiciales</w:t>
      </w:r>
    </w:p>
    <w:p>
      <w:pPr>
        <w:pStyle w:val="Normal"/>
        <w:rPr>
          <w:rStyle w:val="Strong"/>
          <w:rFonts w:ascii="Arial Narrow" w:hAnsi="Arial Narrow"/>
          <w:sz w:val="26"/>
          <w:szCs w:val="26"/>
        </w:rPr>
      </w:pPr>
      <w:r>
        <w:rPr>
          <w:rFonts w:ascii="Arial Narrow" w:hAnsi="Arial Narrow"/>
          <w:sz w:val="26"/>
          <w:szCs w:val="26"/>
        </w:rPr>
      </w:r>
    </w:p>
    <w:p>
      <w:pPr>
        <w:pStyle w:val="Normal"/>
        <w:jc w:val="both"/>
        <w:rPr/>
      </w:pPr>
      <w:r>
        <w:rPr>
          <w:rStyle w:val="Strong"/>
          <w:rFonts w:ascii="Arial Narrow" w:hAnsi="Arial Narrow"/>
          <w:sz w:val="26"/>
          <w:szCs w:val="26"/>
        </w:rPr>
        <w:t>18 de septiembre de 2026.</w:t>
      </w:r>
      <w:r>
        <w:rPr>
          <w:rStyle w:val="Strong"/>
          <w:rFonts w:ascii="Arial Narrow" w:hAnsi="Arial Narrow"/>
          <w:b w:val="false"/>
          <w:bCs w:val="false"/>
          <w:sz w:val="26"/>
          <w:szCs w:val="26"/>
        </w:rPr>
        <w:t xml:space="preserve"> El Pleno ha aprobado la solicitud de adhesión del Ayuntamiento al compartimento del Fondo de Ordenación para el pago de sentencias judiciales, fijando la necesidad financiera para el ejercicio 2027 en 2.170.997,49 </w:t>
      </w:r>
      <w:r>
        <w:rPr>
          <w:rStyle w:val="Strong"/>
          <w:rFonts w:ascii="Arial Narrow" w:hAnsi="Arial Narrow"/>
          <w:b w:val="false"/>
          <w:bCs w:val="false"/>
          <w:spacing w:val="-2"/>
          <w:sz w:val="26"/>
          <w:szCs w:val="26"/>
        </w:rPr>
        <w:t xml:space="preserve">euros; cabe recordar que este </w:t>
      </w:r>
      <w:r>
        <w:rPr>
          <w:rStyle w:val="Strong"/>
          <w:rFonts w:ascii="Arial Narrow" w:hAnsi="Arial Narrow"/>
          <w:b w:val="false"/>
          <w:bCs w:val="false"/>
          <w:sz w:val="26"/>
          <w:szCs w:val="26"/>
        </w:rPr>
        <w:t xml:space="preserve">mecanismo financiero del Estado permite a las entidades locales afrontar este tipo de obligaciones sin que su pago inmediato afecte de forma significativa a la liquidez municipal. </w:t>
      </w:r>
    </w:p>
    <w:p>
      <w:pPr>
        <w:pStyle w:val="Normal"/>
        <w:jc w:val="both"/>
        <w:rPr>
          <w:rStyle w:val="Strong"/>
          <w:rFonts w:ascii="Arial Narrow" w:hAnsi="Arial Narrow"/>
          <w:b w:val="false"/>
          <w:bCs w:val="false"/>
          <w:sz w:val="26"/>
          <w:szCs w:val="26"/>
        </w:rPr>
      </w:pPr>
      <w:r>
        <w:rPr>
          <w:rFonts w:ascii="Arial Narrow" w:hAnsi="Arial Narrow"/>
          <w:b w:val="false"/>
          <w:bCs w:val="false"/>
          <w:sz w:val="26"/>
          <w:szCs w:val="26"/>
        </w:rPr>
      </w:r>
    </w:p>
    <w:p>
      <w:pPr>
        <w:pStyle w:val="Normal"/>
        <w:jc w:val="both"/>
        <w:rPr/>
      </w:pPr>
      <w:r>
        <w:rPr>
          <w:rStyle w:val="Strong"/>
          <w:rFonts w:ascii="Arial Narrow" w:hAnsi="Arial Narrow"/>
          <w:b w:val="false"/>
          <w:bCs w:val="false"/>
          <w:sz w:val="26"/>
          <w:szCs w:val="26"/>
        </w:rPr>
        <w:t xml:space="preserve">El delegado de Economía y Hacienda, Francisco Delgado, ha explicado que esta propuesta está destinada a </w:t>
      </w:r>
      <w:r>
        <w:rPr>
          <w:rFonts w:ascii="Arial Narrow" w:hAnsi="Arial Narrow"/>
          <w:sz w:val="26"/>
          <w:szCs w:val="26"/>
        </w:rPr>
        <w:t xml:space="preserve">garantizar el cumplimiento de las obligaciones legales del Ayuntamiento </w:t>
      </w:r>
      <w:r>
        <w:rPr>
          <w:rFonts w:ascii="Arial Narrow" w:hAnsi="Arial Narrow"/>
          <w:color w:val="242424"/>
          <w:sz w:val="26"/>
          <w:szCs w:val="26"/>
        </w:rPr>
        <w:t xml:space="preserve">y a la necesidad de afrontar las resoluciones judiciales en las mejores condiciones financieras posibles. </w:t>
      </w:r>
      <w:r>
        <w:rPr>
          <w:rFonts w:ascii="Arial Narrow" w:hAnsi="Arial Narrow"/>
          <w:sz w:val="26"/>
          <w:szCs w:val="26"/>
        </w:rPr>
        <w:t>“El objeto es obtener</w:t>
      </w:r>
      <w:r>
        <w:rPr>
          <w:rFonts w:ascii="Arial Narrow" w:hAnsi="Arial Narrow"/>
          <w:spacing w:val="-3"/>
          <w:sz w:val="26"/>
          <w:szCs w:val="26"/>
        </w:rPr>
        <w:t xml:space="preserve"> </w:t>
      </w:r>
      <w:r>
        <w:rPr>
          <w:rFonts w:ascii="Arial Narrow" w:hAnsi="Arial Narrow"/>
          <w:sz w:val="26"/>
          <w:szCs w:val="26"/>
        </w:rPr>
        <w:t>la</w:t>
      </w:r>
      <w:r>
        <w:rPr>
          <w:rFonts w:ascii="Arial Narrow" w:hAnsi="Arial Narrow"/>
          <w:spacing w:val="-3"/>
          <w:sz w:val="26"/>
          <w:szCs w:val="26"/>
        </w:rPr>
        <w:t xml:space="preserve"> </w:t>
      </w:r>
      <w:r>
        <w:rPr>
          <w:rFonts w:ascii="Arial Narrow" w:hAnsi="Arial Narrow"/>
          <w:sz w:val="26"/>
          <w:szCs w:val="26"/>
        </w:rPr>
        <w:t>financiación</w:t>
      </w:r>
      <w:r>
        <w:rPr>
          <w:rFonts w:ascii="Arial Narrow" w:hAnsi="Arial Narrow"/>
          <w:spacing w:val="-3"/>
          <w:sz w:val="26"/>
          <w:szCs w:val="26"/>
        </w:rPr>
        <w:t xml:space="preserve"> </w:t>
      </w:r>
      <w:r>
        <w:rPr>
          <w:rFonts w:ascii="Arial Narrow" w:hAnsi="Arial Narrow"/>
          <w:sz w:val="26"/>
          <w:szCs w:val="26"/>
        </w:rPr>
        <w:t>necesaria</w:t>
      </w:r>
      <w:r>
        <w:rPr>
          <w:rFonts w:ascii="Arial Narrow" w:hAnsi="Arial Narrow"/>
          <w:spacing w:val="-3"/>
          <w:sz w:val="26"/>
          <w:szCs w:val="26"/>
        </w:rPr>
        <w:t xml:space="preserve"> </w:t>
      </w:r>
      <w:r>
        <w:rPr>
          <w:rFonts w:ascii="Arial Narrow" w:hAnsi="Arial Narrow"/>
          <w:sz w:val="26"/>
          <w:szCs w:val="26"/>
        </w:rPr>
        <w:t>para</w:t>
      </w:r>
      <w:r>
        <w:rPr>
          <w:rFonts w:ascii="Arial Narrow" w:hAnsi="Arial Narrow"/>
          <w:spacing w:val="-3"/>
          <w:sz w:val="26"/>
          <w:szCs w:val="26"/>
        </w:rPr>
        <w:t xml:space="preserve"> </w:t>
      </w:r>
      <w:r>
        <w:rPr>
          <w:rFonts w:ascii="Arial Narrow" w:hAnsi="Arial Narrow"/>
          <w:sz w:val="26"/>
          <w:szCs w:val="26"/>
        </w:rPr>
        <w:t>ejecutar</w:t>
      </w:r>
      <w:r>
        <w:rPr>
          <w:rFonts w:ascii="Arial Narrow" w:hAnsi="Arial Narrow"/>
          <w:spacing w:val="-3"/>
          <w:sz w:val="26"/>
          <w:szCs w:val="26"/>
        </w:rPr>
        <w:t xml:space="preserve"> </w:t>
      </w:r>
      <w:r>
        <w:rPr>
          <w:rFonts w:ascii="Arial Narrow" w:hAnsi="Arial Narrow"/>
          <w:sz w:val="26"/>
          <w:szCs w:val="26"/>
        </w:rPr>
        <w:t>el</w:t>
      </w:r>
      <w:r>
        <w:rPr>
          <w:rFonts w:ascii="Arial Narrow" w:hAnsi="Arial Narrow"/>
          <w:spacing w:val="-3"/>
          <w:sz w:val="26"/>
          <w:szCs w:val="26"/>
        </w:rPr>
        <w:t xml:space="preserve"> </w:t>
      </w:r>
      <w:r>
        <w:rPr>
          <w:rFonts w:ascii="Arial Narrow" w:hAnsi="Arial Narrow"/>
          <w:sz w:val="26"/>
          <w:szCs w:val="26"/>
        </w:rPr>
        <w:t>pago</w:t>
      </w:r>
      <w:r>
        <w:rPr>
          <w:rFonts w:ascii="Arial Narrow" w:hAnsi="Arial Narrow"/>
          <w:spacing w:val="-3"/>
          <w:sz w:val="26"/>
          <w:szCs w:val="26"/>
        </w:rPr>
        <w:t xml:space="preserve"> </w:t>
      </w:r>
      <w:r>
        <w:rPr>
          <w:rFonts w:ascii="Arial Narrow" w:hAnsi="Arial Narrow"/>
          <w:sz w:val="26"/>
          <w:szCs w:val="26"/>
        </w:rPr>
        <w:t>de</w:t>
      </w:r>
      <w:r>
        <w:rPr>
          <w:rFonts w:ascii="Arial Narrow" w:hAnsi="Arial Narrow"/>
          <w:spacing w:val="-3"/>
          <w:sz w:val="26"/>
          <w:szCs w:val="26"/>
        </w:rPr>
        <w:t xml:space="preserve"> </w:t>
      </w:r>
      <w:r>
        <w:rPr>
          <w:rFonts w:ascii="Arial Narrow" w:hAnsi="Arial Narrow"/>
          <w:sz w:val="26"/>
          <w:szCs w:val="26"/>
        </w:rPr>
        <w:t>sentencias</w:t>
      </w:r>
      <w:r>
        <w:rPr>
          <w:rFonts w:ascii="Arial Narrow" w:hAnsi="Arial Narrow"/>
          <w:spacing w:val="-3"/>
          <w:sz w:val="26"/>
          <w:szCs w:val="26"/>
        </w:rPr>
        <w:t xml:space="preserve"> </w:t>
      </w:r>
      <w:r>
        <w:rPr>
          <w:rFonts w:ascii="Arial Narrow" w:hAnsi="Arial Narrow"/>
          <w:sz w:val="26"/>
          <w:szCs w:val="26"/>
        </w:rPr>
        <w:t>judiciales</w:t>
      </w:r>
      <w:r>
        <w:rPr>
          <w:rFonts w:ascii="Arial Narrow" w:hAnsi="Arial Narrow"/>
          <w:spacing w:val="-3"/>
          <w:sz w:val="26"/>
          <w:szCs w:val="26"/>
        </w:rPr>
        <w:t xml:space="preserve"> </w:t>
      </w:r>
      <w:r>
        <w:rPr>
          <w:rFonts w:ascii="Arial Narrow" w:hAnsi="Arial Narrow"/>
          <w:sz w:val="26"/>
          <w:szCs w:val="26"/>
        </w:rPr>
        <w:t>firmes que tiene el Ayuntamiento por el citado importe,</w:t>
      </w:r>
      <w:r>
        <w:rPr>
          <w:rFonts w:ascii="Arial Narrow" w:hAnsi="Arial Narrow"/>
          <w:spacing w:val="-3"/>
          <w:sz w:val="26"/>
          <w:szCs w:val="26"/>
        </w:rPr>
        <w:t xml:space="preserve"> </w:t>
      </w:r>
      <w:r>
        <w:rPr>
          <w:rFonts w:ascii="Arial Narrow" w:hAnsi="Arial Narrow"/>
          <w:sz w:val="26"/>
          <w:szCs w:val="26"/>
        </w:rPr>
        <w:t>y</w:t>
      </w:r>
      <w:r>
        <w:rPr>
          <w:rFonts w:ascii="Arial Narrow" w:hAnsi="Arial Narrow"/>
          <w:spacing w:val="-3"/>
          <w:sz w:val="26"/>
          <w:szCs w:val="26"/>
        </w:rPr>
        <w:t xml:space="preserve"> </w:t>
      </w:r>
      <w:r>
        <w:rPr>
          <w:rFonts w:ascii="Arial Narrow" w:hAnsi="Arial Narrow"/>
          <w:sz w:val="26"/>
          <w:szCs w:val="26"/>
        </w:rPr>
        <w:t>en</w:t>
      </w:r>
      <w:r>
        <w:rPr>
          <w:rFonts w:ascii="Arial Narrow" w:hAnsi="Arial Narrow"/>
          <w:spacing w:val="-3"/>
          <w:sz w:val="26"/>
          <w:szCs w:val="26"/>
        </w:rPr>
        <w:t xml:space="preserve"> </w:t>
      </w:r>
      <w:r>
        <w:rPr>
          <w:rFonts w:ascii="Arial Narrow" w:hAnsi="Arial Narrow"/>
          <w:sz w:val="26"/>
          <w:szCs w:val="26"/>
        </w:rPr>
        <w:t xml:space="preserve">aplicación de la D.A. 1 R.D. 6/2015, aquellas otras que, no siéndolo, se prevea que lo podrían ser a la fecha de otorgamiento de la financiación prevista para 2027”.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La propuesta aprobada incluye también la aceptación de la supervisión y el control del Ministerio de Hacienda, así como el compromiso del Ayuntamiento de dotación del Fondo de Contingencia de ejecución</w:t>
      </w:r>
      <w:r>
        <w:rPr>
          <w:rFonts w:ascii="Arial Narrow" w:hAnsi="Arial Narrow"/>
          <w:spacing w:val="-3"/>
          <w:sz w:val="26"/>
          <w:szCs w:val="26"/>
        </w:rPr>
        <w:t xml:space="preserve"> </w:t>
      </w:r>
      <w:r>
        <w:rPr>
          <w:rFonts w:ascii="Arial Narrow" w:hAnsi="Arial Narrow"/>
          <w:sz w:val="26"/>
          <w:szCs w:val="26"/>
        </w:rPr>
        <w:t>presupuestaria</w:t>
      </w:r>
      <w:r>
        <w:rPr>
          <w:rFonts w:ascii="Arial Narrow" w:hAnsi="Arial Narrow"/>
          <w:spacing w:val="-3"/>
          <w:sz w:val="26"/>
          <w:szCs w:val="26"/>
        </w:rPr>
        <w:t xml:space="preserve"> </w:t>
      </w:r>
      <w:r>
        <w:rPr>
          <w:rFonts w:ascii="Arial Narrow" w:hAnsi="Arial Narrow"/>
          <w:sz w:val="26"/>
          <w:szCs w:val="26"/>
        </w:rPr>
        <w:t>por</w:t>
      </w:r>
      <w:r>
        <w:rPr>
          <w:rFonts w:ascii="Arial Narrow" w:hAnsi="Arial Narrow"/>
          <w:spacing w:val="-3"/>
          <w:sz w:val="26"/>
          <w:szCs w:val="26"/>
        </w:rPr>
        <w:t xml:space="preserve"> </w:t>
      </w:r>
      <w:r>
        <w:rPr>
          <w:rFonts w:ascii="Arial Narrow" w:hAnsi="Arial Narrow"/>
          <w:sz w:val="26"/>
          <w:szCs w:val="26"/>
        </w:rPr>
        <w:t>un</w:t>
      </w:r>
      <w:r>
        <w:rPr>
          <w:rFonts w:ascii="Arial Narrow" w:hAnsi="Arial Narrow"/>
          <w:spacing w:val="-3"/>
          <w:sz w:val="26"/>
          <w:szCs w:val="26"/>
        </w:rPr>
        <w:t xml:space="preserve"> </w:t>
      </w:r>
      <w:r>
        <w:rPr>
          <w:rFonts w:ascii="Arial Narrow" w:hAnsi="Arial Narrow"/>
          <w:sz w:val="26"/>
          <w:szCs w:val="26"/>
        </w:rPr>
        <w:t>importe</w:t>
      </w:r>
      <w:r>
        <w:rPr>
          <w:rFonts w:ascii="Arial Narrow" w:hAnsi="Arial Narrow"/>
          <w:spacing w:val="-3"/>
          <w:sz w:val="26"/>
          <w:szCs w:val="26"/>
        </w:rPr>
        <w:t xml:space="preserve"> </w:t>
      </w:r>
      <w:r>
        <w:rPr>
          <w:rFonts w:ascii="Arial Narrow" w:hAnsi="Arial Narrow"/>
          <w:sz w:val="26"/>
          <w:szCs w:val="26"/>
        </w:rPr>
        <w:t>equivalente</w:t>
      </w:r>
      <w:r>
        <w:rPr>
          <w:rFonts w:ascii="Arial Narrow" w:hAnsi="Arial Narrow"/>
          <w:spacing w:val="-3"/>
          <w:sz w:val="26"/>
          <w:szCs w:val="26"/>
        </w:rPr>
        <w:t xml:space="preserve"> </w:t>
      </w:r>
      <w:r>
        <w:rPr>
          <w:rFonts w:ascii="Arial Narrow" w:hAnsi="Arial Narrow"/>
          <w:sz w:val="26"/>
          <w:szCs w:val="26"/>
        </w:rPr>
        <w:t>al</w:t>
      </w:r>
      <w:r>
        <w:rPr>
          <w:rFonts w:ascii="Arial Narrow" w:hAnsi="Arial Narrow"/>
          <w:spacing w:val="-3"/>
          <w:sz w:val="26"/>
          <w:szCs w:val="26"/>
        </w:rPr>
        <w:t xml:space="preserve"> </w:t>
      </w:r>
      <w:r>
        <w:rPr>
          <w:rFonts w:ascii="Arial Narrow" w:hAnsi="Arial Narrow"/>
          <w:sz w:val="26"/>
          <w:szCs w:val="26"/>
        </w:rPr>
        <w:t>1%</w:t>
      </w:r>
      <w:r>
        <w:rPr>
          <w:rFonts w:ascii="Arial Narrow" w:hAnsi="Arial Narrow"/>
          <w:spacing w:val="-3"/>
          <w:sz w:val="26"/>
          <w:szCs w:val="26"/>
        </w:rPr>
        <w:t xml:space="preserve"> </w:t>
      </w:r>
      <w:r>
        <w:rPr>
          <w:rFonts w:ascii="Arial Narrow" w:hAnsi="Arial Narrow"/>
          <w:sz w:val="26"/>
          <w:szCs w:val="26"/>
        </w:rPr>
        <w:t>de</w:t>
      </w:r>
      <w:r>
        <w:rPr>
          <w:rFonts w:ascii="Arial Narrow" w:hAnsi="Arial Narrow"/>
          <w:spacing w:val="-3"/>
          <w:sz w:val="26"/>
          <w:szCs w:val="26"/>
        </w:rPr>
        <w:t xml:space="preserve"> </w:t>
      </w:r>
      <w:r>
        <w:rPr>
          <w:rFonts w:ascii="Arial Narrow" w:hAnsi="Arial Narrow"/>
          <w:sz w:val="26"/>
          <w:szCs w:val="26"/>
        </w:rPr>
        <w:t>los</w:t>
      </w:r>
      <w:r>
        <w:rPr>
          <w:rFonts w:ascii="Arial Narrow" w:hAnsi="Arial Narrow"/>
          <w:spacing w:val="-3"/>
          <w:sz w:val="26"/>
          <w:szCs w:val="26"/>
        </w:rPr>
        <w:t xml:space="preserve"> </w:t>
      </w:r>
      <w:r>
        <w:rPr>
          <w:rFonts w:ascii="Arial Narrow" w:hAnsi="Arial Narrow"/>
          <w:sz w:val="26"/>
          <w:szCs w:val="26"/>
        </w:rPr>
        <w:t>gastos</w:t>
      </w:r>
      <w:r>
        <w:rPr>
          <w:rFonts w:ascii="Arial Narrow" w:hAnsi="Arial Narrow"/>
          <w:spacing w:val="-3"/>
          <w:sz w:val="26"/>
          <w:szCs w:val="26"/>
        </w:rPr>
        <w:t xml:space="preserve"> </w:t>
      </w:r>
      <w:r>
        <w:rPr>
          <w:rFonts w:ascii="Arial Narrow" w:hAnsi="Arial Narrow"/>
          <w:sz w:val="26"/>
          <w:szCs w:val="26"/>
        </w:rPr>
        <w:t>no</w:t>
      </w:r>
      <w:r>
        <w:rPr>
          <w:rFonts w:ascii="Arial Narrow" w:hAnsi="Arial Narrow"/>
          <w:spacing w:val="-3"/>
          <w:sz w:val="26"/>
          <w:szCs w:val="26"/>
        </w:rPr>
        <w:t xml:space="preserve"> </w:t>
      </w:r>
      <w:r>
        <w:rPr>
          <w:rFonts w:ascii="Arial Narrow" w:hAnsi="Arial Narrow"/>
          <w:sz w:val="26"/>
          <w:szCs w:val="26"/>
        </w:rPr>
        <w:t>financieros</w:t>
      </w:r>
      <w:r>
        <w:rPr>
          <w:rFonts w:ascii="Arial Narrow" w:hAnsi="Arial Narrow"/>
          <w:spacing w:val="-3"/>
          <w:sz w:val="26"/>
          <w:szCs w:val="26"/>
        </w:rPr>
        <w:t xml:space="preserve"> </w:t>
      </w:r>
      <w:r>
        <w:rPr>
          <w:rFonts w:ascii="Arial Narrow" w:hAnsi="Arial Narrow"/>
          <w:sz w:val="26"/>
          <w:szCs w:val="26"/>
        </w:rPr>
        <w:t>con</w:t>
      </w:r>
      <w:r>
        <w:rPr>
          <w:rFonts w:ascii="Arial Narrow" w:hAnsi="Arial Narrow"/>
          <w:spacing w:val="-3"/>
          <w:sz w:val="26"/>
          <w:szCs w:val="26"/>
        </w:rPr>
        <w:t xml:space="preserve"> </w:t>
      </w:r>
      <w:r>
        <w:rPr>
          <w:rFonts w:ascii="Arial Narrow" w:hAnsi="Arial Narrow"/>
          <w:sz w:val="26"/>
          <w:szCs w:val="26"/>
        </w:rPr>
        <w:t>el</w:t>
      </w:r>
      <w:r>
        <w:rPr>
          <w:rFonts w:ascii="Arial Narrow" w:hAnsi="Arial Narrow"/>
          <w:spacing w:val="-3"/>
          <w:sz w:val="26"/>
          <w:szCs w:val="26"/>
        </w:rPr>
        <w:t xml:space="preserve"> </w:t>
      </w:r>
      <w:r>
        <w:rPr>
          <w:rFonts w:ascii="Arial Narrow" w:hAnsi="Arial Narrow"/>
          <w:sz w:val="26"/>
          <w:szCs w:val="26"/>
        </w:rPr>
        <w:t xml:space="preserve">fin de atender posibles obligaciones de pago derivadas de futuras sentencias firmes en el proyecto de presupuesto del siguiente </w:t>
      </w:r>
      <w:r>
        <w:rPr>
          <w:rFonts w:ascii="Arial Narrow" w:hAnsi="Arial Narrow"/>
          <w:spacing w:val="-2"/>
          <w:sz w:val="26"/>
          <w:szCs w:val="26"/>
        </w:rPr>
        <w:t>ejercicio.</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pacing w:val="-2"/>
          <w:sz w:val="26"/>
          <w:szCs w:val="26"/>
        </w:rPr>
        <w:t>En cuarto lugar, el acuerdo contempla la revisión del Plan de Ajuste que se acompaña y su remisión al Ministerio de Hacienda</w:t>
      </w:r>
      <w:r>
        <w:rPr>
          <w:rFonts w:ascii="Arial Narrow" w:hAnsi="Arial Narrow"/>
          <w:spacing w:val="-4"/>
          <w:sz w:val="26"/>
          <w:szCs w:val="26"/>
        </w:rPr>
        <w:t xml:space="preserve"> </w:t>
      </w:r>
      <w:r>
        <w:rPr>
          <w:rFonts w:ascii="Arial Narrow" w:hAnsi="Arial Narrow"/>
          <w:spacing w:val="-2"/>
          <w:sz w:val="26"/>
          <w:szCs w:val="26"/>
        </w:rPr>
        <w:t>por</w:t>
      </w:r>
      <w:r>
        <w:rPr>
          <w:rFonts w:ascii="Arial Narrow" w:hAnsi="Arial Narrow"/>
          <w:spacing w:val="-4"/>
          <w:sz w:val="26"/>
          <w:szCs w:val="26"/>
        </w:rPr>
        <w:t xml:space="preserve"> </w:t>
      </w:r>
      <w:r>
        <w:rPr>
          <w:rFonts w:ascii="Arial Narrow" w:hAnsi="Arial Narrow"/>
          <w:spacing w:val="-2"/>
          <w:sz w:val="26"/>
          <w:szCs w:val="26"/>
        </w:rPr>
        <w:t>la</w:t>
      </w:r>
      <w:r>
        <w:rPr>
          <w:rFonts w:ascii="Arial Narrow" w:hAnsi="Arial Narrow"/>
          <w:spacing w:val="-4"/>
          <w:sz w:val="26"/>
          <w:szCs w:val="26"/>
        </w:rPr>
        <w:t xml:space="preserve"> </w:t>
      </w:r>
      <w:r>
        <w:rPr>
          <w:rFonts w:ascii="Arial Narrow" w:hAnsi="Arial Narrow"/>
          <w:spacing w:val="-2"/>
          <w:sz w:val="26"/>
          <w:szCs w:val="26"/>
        </w:rPr>
        <w:t>Intervención</w:t>
      </w:r>
      <w:r>
        <w:rPr>
          <w:rFonts w:ascii="Arial Narrow" w:hAnsi="Arial Narrow"/>
          <w:spacing w:val="-4"/>
          <w:sz w:val="26"/>
          <w:szCs w:val="26"/>
        </w:rPr>
        <w:t xml:space="preserve"> </w:t>
      </w:r>
      <w:r>
        <w:rPr>
          <w:rFonts w:ascii="Arial Narrow" w:hAnsi="Arial Narrow"/>
          <w:spacing w:val="-2"/>
          <w:sz w:val="26"/>
          <w:szCs w:val="26"/>
        </w:rPr>
        <w:t>Municipal,</w:t>
      </w:r>
      <w:r>
        <w:rPr>
          <w:rFonts w:ascii="Arial Narrow" w:hAnsi="Arial Narrow"/>
          <w:spacing w:val="-4"/>
          <w:sz w:val="26"/>
          <w:szCs w:val="26"/>
        </w:rPr>
        <w:t xml:space="preserve"> </w:t>
      </w:r>
      <w:r>
        <w:rPr>
          <w:rFonts w:ascii="Arial Narrow" w:hAnsi="Arial Narrow"/>
          <w:spacing w:val="-2"/>
          <w:sz w:val="26"/>
          <w:szCs w:val="26"/>
        </w:rPr>
        <w:t>junto</w:t>
      </w:r>
      <w:r>
        <w:rPr>
          <w:rFonts w:ascii="Arial Narrow" w:hAnsi="Arial Narrow"/>
          <w:spacing w:val="-4"/>
          <w:sz w:val="26"/>
          <w:szCs w:val="26"/>
        </w:rPr>
        <w:t xml:space="preserve"> </w:t>
      </w:r>
      <w:r>
        <w:rPr>
          <w:rFonts w:ascii="Arial Narrow" w:hAnsi="Arial Narrow"/>
          <w:spacing w:val="-2"/>
          <w:sz w:val="26"/>
          <w:szCs w:val="26"/>
        </w:rPr>
        <w:t>con</w:t>
      </w:r>
      <w:r>
        <w:rPr>
          <w:rFonts w:ascii="Arial Narrow" w:hAnsi="Arial Narrow"/>
          <w:spacing w:val="-4"/>
          <w:sz w:val="26"/>
          <w:szCs w:val="26"/>
        </w:rPr>
        <w:t xml:space="preserve"> </w:t>
      </w:r>
      <w:r>
        <w:rPr>
          <w:rFonts w:ascii="Arial Narrow" w:hAnsi="Arial Narrow"/>
          <w:spacing w:val="-2"/>
          <w:sz w:val="26"/>
          <w:szCs w:val="26"/>
        </w:rPr>
        <w:t>la</w:t>
      </w:r>
      <w:r>
        <w:rPr>
          <w:rFonts w:ascii="Arial Narrow" w:hAnsi="Arial Narrow"/>
          <w:spacing w:val="-4"/>
          <w:sz w:val="26"/>
          <w:szCs w:val="26"/>
        </w:rPr>
        <w:t xml:space="preserve"> </w:t>
      </w:r>
      <w:r>
        <w:rPr>
          <w:rFonts w:ascii="Arial Narrow" w:hAnsi="Arial Narrow"/>
          <w:spacing w:val="-2"/>
          <w:sz w:val="26"/>
          <w:szCs w:val="26"/>
        </w:rPr>
        <w:t>documentación</w:t>
      </w:r>
      <w:r>
        <w:rPr>
          <w:rFonts w:ascii="Arial Narrow" w:hAnsi="Arial Narrow"/>
          <w:spacing w:val="-4"/>
          <w:sz w:val="26"/>
          <w:szCs w:val="26"/>
        </w:rPr>
        <w:t xml:space="preserve"> </w:t>
      </w:r>
      <w:r>
        <w:rPr>
          <w:rFonts w:ascii="Arial Narrow" w:hAnsi="Arial Narrow"/>
          <w:spacing w:val="-2"/>
          <w:sz w:val="26"/>
          <w:szCs w:val="26"/>
        </w:rPr>
        <w:t>anexa</w:t>
      </w:r>
      <w:r>
        <w:rPr>
          <w:rFonts w:ascii="Arial Narrow" w:hAnsi="Arial Narrow"/>
          <w:spacing w:val="-4"/>
          <w:sz w:val="26"/>
          <w:szCs w:val="26"/>
        </w:rPr>
        <w:t xml:space="preserve"> </w:t>
      </w:r>
      <w:r>
        <w:rPr>
          <w:rFonts w:ascii="Arial Narrow" w:hAnsi="Arial Narrow"/>
          <w:spacing w:val="-2"/>
          <w:sz w:val="26"/>
          <w:szCs w:val="26"/>
        </w:rPr>
        <w:t>y</w:t>
      </w:r>
      <w:r>
        <w:rPr>
          <w:rFonts w:ascii="Arial Narrow" w:hAnsi="Arial Narrow"/>
          <w:spacing w:val="-4"/>
          <w:sz w:val="26"/>
          <w:szCs w:val="26"/>
        </w:rPr>
        <w:t xml:space="preserve"> </w:t>
      </w:r>
      <w:r>
        <w:rPr>
          <w:rFonts w:ascii="Arial Narrow" w:hAnsi="Arial Narrow"/>
          <w:spacing w:val="-2"/>
          <w:sz w:val="26"/>
          <w:szCs w:val="26"/>
        </w:rPr>
        <w:t>sentencias</w:t>
      </w:r>
      <w:r>
        <w:rPr>
          <w:rFonts w:ascii="Arial Narrow" w:hAnsi="Arial Narrow"/>
          <w:spacing w:val="-4"/>
          <w:sz w:val="26"/>
          <w:szCs w:val="26"/>
        </w:rPr>
        <w:t xml:space="preserve"> </w:t>
      </w:r>
      <w:r>
        <w:rPr>
          <w:rFonts w:ascii="Arial Narrow" w:hAnsi="Arial Narrow"/>
          <w:spacing w:val="-2"/>
          <w:sz w:val="26"/>
          <w:szCs w:val="26"/>
        </w:rPr>
        <w:t>y procedimientos que se incluyan.</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Mediante este mecanismo, “cumplimos</w:t>
      </w:r>
      <w:r>
        <w:rPr>
          <w:rFonts w:ascii="Arial Narrow" w:hAnsi="Arial Narrow"/>
          <w:spacing w:val="-3"/>
          <w:sz w:val="26"/>
          <w:szCs w:val="26"/>
        </w:rPr>
        <w:t xml:space="preserve"> </w:t>
      </w:r>
      <w:r>
        <w:rPr>
          <w:rFonts w:ascii="Arial Narrow" w:hAnsi="Arial Narrow"/>
          <w:sz w:val="26"/>
          <w:szCs w:val="26"/>
        </w:rPr>
        <w:t>con</w:t>
      </w:r>
      <w:r>
        <w:rPr>
          <w:rFonts w:ascii="Arial Narrow" w:hAnsi="Arial Narrow"/>
          <w:spacing w:val="-3"/>
          <w:sz w:val="26"/>
          <w:szCs w:val="26"/>
        </w:rPr>
        <w:t xml:space="preserve"> </w:t>
      </w:r>
      <w:r>
        <w:rPr>
          <w:rFonts w:ascii="Arial Narrow" w:hAnsi="Arial Narrow"/>
          <w:sz w:val="26"/>
          <w:szCs w:val="26"/>
        </w:rPr>
        <w:t>los</w:t>
      </w:r>
      <w:r>
        <w:rPr>
          <w:rFonts w:ascii="Arial Narrow" w:hAnsi="Arial Narrow"/>
          <w:spacing w:val="-3"/>
          <w:sz w:val="26"/>
          <w:szCs w:val="26"/>
        </w:rPr>
        <w:t xml:space="preserve"> </w:t>
      </w:r>
      <w:r>
        <w:rPr>
          <w:rFonts w:ascii="Arial Narrow" w:hAnsi="Arial Narrow"/>
          <w:sz w:val="26"/>
          <w:szCs w:val="26"/>
        </w:rPr>
        <w:t>principios</w:t>
      </w:r>
      <w:r>
        <w:rPr>
          <w:rFonts w:ascii="Arial Narrow" w:hAnsi="Arial Narrow"/>
          <w:spacing w:val="-3"/>
          <w:sz w:val="26"/>
          <w:szCs w:val="26"/>
        </w:rPr>
        <w:t xml:space="preserve"> </w:t>
      </w:r>
      <w:r>
        <w:rPr>
          <w:rFonts w:ascii="Arial Narrow" w:hAnsi="Arial Narrow"/>
          <w:sz w:val="26"/>
          <w:szCs w:val="26"/>
        </w:rPr>
        <w:t>de</w:t>
      </w:r>
      <w:r>
        <w:rPr>
          <w:rFonts w:ascii="Arial Narrow" w:hAnsi="Arial Narrow"/>
          <w:spacing w:val="-3"/>
          <w:sz w:val="26"/>
          <w:szCs w:val="26"/>
        </w:rPr>
        <w:t xml:space="preserve"> </w:t>
      </w:r>
      <w:r>
        <w:rPr>
          <w:rFonts w:ascii="Arial Narrow" w:hAnsi="Arial Narrow"/>
          <w:sz w:val="26"/>
          <w:szCs w:val="26"/>
        </w:rPr>
        <w:t>seguridad</w:t>
      </w:r>
      <w:r>
        <w:rPr>
          <w:rFonts w:ascii="Arial Narrow" w:hAnsi="Arial Narrow"/>
          <w:spacing w:val="-3"/>
          <w:sz w:val="26"/>
          <w:szCs w:val="26"/>
        </w:rPr>
        <w:t xml:space="preserve"> </w:t>
      </w:r>
      <w:r>
        <w:rPr>
          <w:rFonts w:ascii="Arial Narrow" w:hAnsi="Arial Narrow"/>
          <w:sz w:val="26"/>
          <w:szCs w:val="26"/>
        </w:rPr>
        <w:t>jurídica</w:t>
      </w:r>
      <w:r>
        <w:rPr>
          <w:rFonts w:ascii="Arial Narrow" w:hAnsi="Arial Narrow"/>
          <w:spacing w:val="-3"/>
          <w:sz w:val="26"/>
          <w:szCs w:val="26"/>
        </w:rPr>
        <w:t xml:space="preserve"> </w:t>
      </w:r>
      <w:r>
        <w:rPr>
          <w:rFonts w:ascii="Arial Narrow" w:hAnsi="Arial Narrow"/>
          <w:sz w:val="26"/>
          <w:szCs w:val="26"/>
        </w:rPr>
        <w:t>y</w:t>
      </w:r>
      <w:r>
        <w:rPr>
          <w:rFonts w:ascii="Arial Narrow" w:hAnsi="Arial Narrow"/>
          <w:spacing w:val="-3"/>
          <w:sz w:val="26"/>
          <w:szCs w:val="26"/>
        </w:rPr>
        <w:t xml:space="preserve"> </w:t>
      </w:r>
      <w:r>
        <w:rPr>
          <w:rFonts w:ascii="Arial Narrow" w:hAnsi="Arial Narrow"/>
          <w:sz w:val="26"/>
          <w:szCs w:val="26"/>
        </w:rPr>
        <w:t>prudencia</w:t>
      </w:r>
      <w:r>
        <w:rPr>
          <w:rFonts w:ascii="Arial Narrow" w:hAnsi="Arial Narrow"/>
          <w:spacing w:val="-3"/>
          <w:sz w:val="26"/>
          <w:szCs w:val="26"/>
        </w:rPr>
        <w:t xml:space="preserve"> </w:t>
      </w:r>
      <w:r>
        <w:rPr>
          <w:rFonts w:ascii="Arial Narrow" w:hAnsi="Arial Narrow"/>
          <w:sz w:val="26"/>
          <w:szCs w:val="26"/>
        </w:rPr>
        <w:t>financiera.</w:t>
      </w:r>
      <w:r>
        <w:rPr>
          <w:rFonts w:ascii="Arial Narrow" w:hAnsi="Arial Narrow"/>
          <w:spacing w:val="-3"/>
          <w:sz w:val="26"/>
          <w:szCs w:val="26"/>
        </w:rPr>
        <w:t xml:space="preserve"> </w:t>
      </w:r>
      <w:r>
        <w:rPr>
          <w:rFonts w:ascii="Arial Narrow" w:hAnsi="Arial Narrow"/>
          <w:sz w:val="26"/>
          <w:szCs w:val="26"/>
        </w:rPr>
        <w:t>En</w:t>
      </w:r>
      <w:r>
        <w:rPr>
          <w:rFonts w:ascii="Arial Narrow" w:hAnsi="Arial Narrow"/>
          <w:spacing w:val="-3"/>
          <w:sz w:val="26"/>
          <w:szCs w:val="26"/>
        </w:rPr>
        <w:t xml:space="preserve"> </w:t>
      </w:r>
      <w:r>
        <w:rPr>
          <w:rFonts w:ascii="Arial Narrow" w:hAnsi="Arial Narrow"/>
          <w:sz w:val="26"/>
          <w:szCs w:val="26"/>
        </w:rPr>
        <w:t>cuanto</w:t>
      </w:r>
      <w:r>
        <w:rPr>
          <w:rFonts w:ascii="Arial Narrow" w:hAnsi="Arial Narrow"/>
          <w:spacing w:val="-3"/>
          <w:sz w:val="26"/>
          <w:szCs w:val="26"/>
        </w:rPr>
        <w:t xml:space="preserve"> </w:t>
      </w:r>
      <w:r>
        <w:rPr>
          <w:rFonts w:ascii="Arial Narrow" w:hAnsi="Arial Narrow"/>
          <w:sz w:val="26"/>
          <w:szCs w:val="26"/>
        </w:rPr>
        <w:t>al</w:t>
      </w:r>
      <w:r>
        <w:rPr>
          <w:rFonts w:ascii="Arial Narrow" w:hAnsi="Arial Narrow"/>
          <w:spacing w:val="-3"/>
          <w:sz w:val="26"/>
          <w:szCs w:val="26"/>
        </w:rPr>
        <w:t xml:space="preserve"> </w:t>
      </w:r>
      <w:r>
        <w:rPr>
          <w:rFonts w:ascii="Arial Narrow" w:hAnsi="Arial Narrow"/>
          <w:sz w:val="26"/>
          <w:szCs w:val="26"/>
        </w:rPr>
        <w:t>primero cumplimos el mandato ejecutando sentencias firmes, evitando que sigan corriendo intereses de demora</w:t>
      </w:r>
      <w:r>
        <w:rPr>
          <w:rFonts w:ascii="Arial Narrow" w:hAnsi="Arial Narrow"/>
          <w:spacing w:val="-3"/>
          <w:sz w:val="26"/>
          <w:szCs w:val="26"/>
        </w:rPr>
        <w:t xml:space="preserve"> </w:t>
      </w:r>
      <w:r>
        <w:rPr>
          <w:rFonts w:ascii="Arial Narrow" w:hAnsi="Arial Narrow"/>
          <w:sz w:val="26"/>
          <w:szCs w:val="26"/>
        </w:rPr>
        <w:t>que</w:t>
      </w:r>
      <w:r>
        <w:rPr>
          <w:rFonts w:ascii="Arial Narrow" w:hAnsi="Arial Narrow"/>
          <w:spacing w:val="-3"/>
          <w:sz w:val="26"/>
          <w:szCs w:val="26"/>
        </w:rPr>
        <w:t xml:space="preserve"> </w:t>
      </w:r>
      <w:r>
        <w:rPr>
          <w:rFonts w:ascii="Arial Narrow" w:hAnsi="Arial Narrow"/>
          <w:sz w:val="26"/>
          <w:szCs w:val="26"/>
        </w:rPr>
        <w:t>multiplican</w:t>
      </w:r>
      <w:r>
        <w:rPr>
          <w:rFonts w:ascii="Arial Narrow" w:hAnsi="Arial Narrow"/>
          <w:spacing w:val="-3"/>
          <w:sz w:val="26"/>
          <w:szCs w:val="26"/>
        </w:rPr>
        <w:t xml:space="preserve"> </w:t>
      </w:r>
      <w:r>
        <w:rPr>
          <w:rFonts w:ascii="Arial Narrow" w:hAnsi="Arial Narrow"/>
          <w:sz w:val="26"/>
          <w:szCs w:val="26"/>
        </w:rPr>
        <w:t>la</w:t>
      </w:r>
      <w:r>
        <w:rPr>
          <w:rFonts w:ascii="Arial Narrow" w:hAnsi="Arial Narrow"/>
          <w:spacing w:val="-3"/>
          <w:sz w:val="26"/>
          <w:szCs w:val="26"/>
        </w:rPr>
        <w:t xml:space="preserve"> </w:t>
      </w:r>
      <w:r>
        <w:rPr>
          <w:rFonts w:ascii="Arial Narrow" w:hAnsi="Arial Narrow"/>
          <w:sz w:val="26"/>
          <w:szCs w:val="26"/>
        </w:rPr>
        <w:t>deuda</w:t>
      </w:r>
      <w:r>
        <w:rPr>
          <w:rFonts w:ascii="Arial Narrow" w:hAnsi="Arial Narrow"/>
          <w:spacing w:val="-3"/>
          <w:sz w:val="26"/>
          <w:szCs w:val="26"/>
        </w:rPr>
        <w:t xml:space="preserve"> </w:t>
      </w:r>
      <w:r>
        <w:rPr>
          <w:rFonts w:ascii="Arial Narrow" w:hAnsi="Arial Narrow"/>
          <w:sz w:val="26"/>
          <w:szCs w:val="26"/>
        </w:rPr>
        <w:t>cada</w:t>
      </w:r>
      <w:r>
        <w:rPr>
          <w:rFonts w:ascii="Arial Narrow" w:hAnsi="Arial Narrow"/>
          <w:spacing w:val="-3"/>
          <w:sz w:val="26"/>
          <w:szCs w:val="26"/>
        </w:rPr>
        <w:t xml:space="preserve"> </w:t>
      </w:r>
      <w:r>
        <w:rPr>
          <w:rFonts w:ascii="Arial Narrow" w:hAnsi="Arial Narrow"/>
          <w:sz w:val="26"/>
          <w:szCs w:val="26"/>
        </w:rPr>
        <w:t>día</w:t>
      </w:r>
      <w:r>
        <w:rPr>
          <w:rFonts w:ascii="Arial Narrow" w:hAnsi="Arial Narrow"/>
          <w:spacing w:val="-3"/>
          <w:sz w:val="26"/>
          <w:szCs w:val="26"/>
        </w:rPr>
        <w:t xml:space="preserve"> </w:t>
      </w:r>
      <w:r>
        <w:rPr>
          <w:rFonts w:ascii="Arial Narrow" w:hAnsi="Arial Narrow"/>
          <w:sz w:val="26"/>
          <w:szCs w:val="26"/>
        </w:rPr>
        <w:t>que</w:t>
      </w:r>
      <w:r>
        <w:rPr>
          <w:rFonts w:ascii="Arial Narrow" w:hAnsi="Arial Narrow"/>
          <w:spacing w:val="-3"/>
          <w:sz w:val="26"/>
          <w:szCs w:val="26"/>
        </w:rPr>
        <w:t xml:space="preserve"> </w:t>
      </w:r>
      <w:r>
        <w:rPr>
          <w:rFonts w:ascii="Arial Narrow" w:hAnsi="Arial Narrow"/>
          <w:sz w:val="26"/>
          <w:szCs w:val="26"/>
        </w:rPr>
        <w:t>pasa.</w:t>
      </w:r>
      <w:r>
        <w:rPr>
          <w:rFonts w:ascii="Arial Narrow" w:hAnsi="Arial Narrow"/>
          <w:spacing w:val="-3"/>
          <w:sz w:val="26"/>
          <w:szCs w:val="26"/>
        </w:rPr>
        <w:t xml:space="preserve"> </w:t>
      </w:r>
      <w:r>
        <w:rPr>
          <w:rFonts w:ascii="Arial Narrow" w:hAnsi="Arial Narrow"/>
          <w:sz w:val="26"/>
          <w:szCs w:val="26"/>
        </w:rPr>
        <w:t>Y</w:t>
      </w:r>
      <w:r>
        <w:rPr>
          <w:rFonts w:ascii="Arial Narrow" w:hAnsi="Arial Narrow"/>
          <w:spacing w:val="-3"/>
          <w:sz w:val="26"/>
          <w:szCs w:val="26"/>
        </w:rPr>
        <w:t xml:space="preserve"> </w:t>
      </w:r>
      <w:r>
        <w:rPr>
          <w:rFonts w:ascii="Arial Narrow" w:hAnsi="Arial Narrow"/>
          <w:sz w:val="26"/>
          <w:szCs w:val="26"/>
        </w:rPr>
        <w:t>en</w:t>
      </w:r>
      <w:r>
        <w:rPr>
          <w:rFonts w:ascii="Arial Narrow" w:hAnsi="Arial Narrow"/>
          <w:spacing w:val="-3"/>
          <w:sz w:val="26"/>
          <w:szCs w:val="26"/>
        </w:rPr>
        <w:t xml:space="preserve"> </w:t>
      </w:r>
      <w:r>
        <w:rPr>
          <w:rFonts w:ascii="Arial Narrow" w:hAnsi="Arial Narrow"/>
          <w:sz w:val="26"/>
          <w:szCs w:val="26"/>
        </w:rPr>
        <w:t>cuanto</w:t>
      </w:r>
      <w:r>
        <w:rPr>
          <w:rFonts w:ascii="Arial Narrow" w:hAnsi="Arial Narrow"/>
          <w:spacing w:val="-3"/>
          <w:sz w:val="26"/>
          <w:szCs w:val="26"/>
        </w:rPr>
        <w:t xml:space="preserve"> </w:t>
      </w:r>
      <w:r>
        <w:rPr>
          <w:rFonts w:ascii="Arial Narrow" w:hAnsi="Arial Narrow"/>
          <w:sz w:val="26"/>
          <w:szCs w:val="26"/>
        </w:rPr>
        <w:t>al</w:t>
      </w:r>
      <w:r>
        <w:rPr>
          <w:rFonts w:ascii="Arial Narrow" w:hAnsi="Arial Narrow"/>
          <w:spacing w:val="-3"/>
          <w:sz w:val="26"/>
          <w:szCs w:val="26"/>
        </w:rPr>
        <w:t xml:space="preserve"> </w:t>
      </w:r>
      <w:r>
        <w:rPr>
          <w:rFonts w:ascii="Arial Narrow" w:hAnsi="Arial Narrow"/>
          <w:sz w:val="26"/>
          <w:szCs w:val="26"/>
        </w:rPr>
        <w:t>segundo,</w:t>
      </w:r>
      <w:r>
        <w:rPr>
          <w:rFonts w:ascii="Arial Narrow" w:hAnsi="Arial Narrow"/>
          <w:spacing w:val="-3"/>
          <w:sz w:val="26"/>
          <w:szCs w:val="26"/>
        </w:rPr>
        <w:t xml:space="preserve"> </w:t>
      </w:r>
      <w:r>
        <w:rPr>
          <w:rFonts w:ascii="Arial Narrow" w:hAnsi="Arial Narrow"/>
          <w:sz w:val="26"/>
          <w:szCs w:val="26"/>
        </w:rPr>
        <w:t>convertimos</w:t>
      </w:r>
      <w:r>
        <w:rPr>
          <w:rFonts w:ascii="Arial Narrow" w:hAnsi="Arial Narrow"/>
          <w:spacing w:val="-3"/>
          <w:sz w:val="26"/>
          <w:szCs w:val="26"/>
        </w:rPr>
        <w:t xml:space="preserve"> </w:t>
      </w:r>
      <w:r>
        <w:rPr>
          <w:rFonts w:ascii="Arial Narrow" w:hAnsi="Arial Narrow"/>
          <w:sz w:val="26"/>
          <w:szCs w:val="26"/>
        </w:rPr>
        <w:t>una</w:t>
      </w:r>
      <w:r>
        <w:rPr>
          <w:rFonts w:ascii="Arial Narrow" w:hAnsi="Arial Narrow"/>
          <w:spacing w:val="-3"/>
          <w:sz w:val="26"/>
          <w:szCs w:val="26"/>
        </w:rPr>
        <w:t xml:space="preserve"> </w:t>
      </w:r>
      <w:r>
        <w:rPr>
          <w:rFonts w:ascii="Arial Narrow" w:hAnsi="Arial Narrow"/>
          <w:sz w:val="26"/>
          <w:szCs w:val="26"/>
        </w:rPr>
        <w:t xml:space="preserve">deuda judicial inmediata en una operación de crédito a largo plazo, en condiciones financieras más favorables y protegidas por el </w:t>
      </w:r>
      <w:r>
        <w:rPr>
          <w:rFonts w:ascii="Arial Narrow" w:hAnsi="Arial Narrow"/>
          <w:spacing w:val="-2"/>
          <w:sz w:val="26"/>
          <w:szCs w:val="26"/>
        </w:rPr>
        <w:t>Estado. La gestión de una Hacienda local no se basa en el voluntarismo, sino en el marco normativo. Retrasar,</w:t>
      </w:r>
      <w:r>
        <w:rPr>
          <w:rFonts w:ascii="Arial Narrow" w:hAnsi="Arial Narrow"/>
          <w:spacing w:val="-3"/>
          <w:sz w:val="26"/>
          <w:szCs w:val="26"/>
        </w:rPr>
        <w:t xml:space="preserve"> </w:t>
      </w:r>
      <w:r>
        <w:rPr>
          <w:rFonts w:ascii="Arial Narrow" w:hAnsi="Arial Narrow"/>
          <w:spacing w:val="-2"/>
          <w:sz w:val="26"/>
          <w:szCs w:val="26"/>
        </w:rPr>
        <w:t>bloquear</w:t>
      </w:r>
      <w:r>
        <w:rPr>
          <w:rFonts w:ascii="Arial Narrow" w:hAnsi="Arial Narrow"/>
          <w:spacing w:val="-3"/>
          <w:sz w:val="26"/>
          <w:szCs w:val="26"/>
        </w:rPr>
        <w:t xml:space="preserve"> </w:t>
      </w:r>
      <w:r>
        <w:rPr>
          <w:rFonts w:ascii="Arial Narrow" w:hAnsi="Arial Narrow"/>
          <w:spacing w:val="-2"/>
          <w:sz w:val="26"/>
          <w:szCs w:val="26"/>
        </w:rPr>
        <w:t>o</w:t>
      </w:r>
      <w:r>
        <w:rPr>
          <w:rFonts w:ascii="Arial Narrow" w:hAnsi="Arial Narrow"/>
          <w:spacing w:val="-3"/>
          <w:sz w:val="26"/>
          <w:szCs w:val="26"/>
        </w:rPr>
        <w:t xml:space="preserve"> </w:t>
      </w:r>
      <w:r>
        <w:rPr>
          <w:rFonts w:ascii="Arial Narrow" w:hAnsi="Arial Narrow"/>
          <w:spacing w:val="-2"/>
          <w:sz w:val="26"/>
          <w:szCs w:val="26"/>
        </w:rPr>
        <w:t>eludir</w:t>
      </w:r>
      <w:r>
        <w:rPr>
          <w:rFonts w:ascii="Arial Narrow" w:hAnsi="Arial Narrow"/>
          <w:spacing w:val="-3"/>
          <w:sz w:val="26"/>
          <w:szCs w:val="26"/>
        </w:rPr>
        <w:t xml:space="preserve"> </w:t>
      </w:r>
      <w:r>
        <w:rPr>
          <w:rFonts w:ascii="Arial Narrow" w:hAnsi="Arial Narrow"/>
          <w:spacing w:val="-2"/>
          <w:sz w:val="26"/>
          <w:szCs w:val="26"/>
        </w:rPr>
        <w:t>el</w:t>
      </w:r>
      <w:r>
        <w:rPr>
          <w:rFonts w:ascii="Arial Narrow" w:hAnsi="Arial Narrow"/>
          <w:spacing w:val="-3"/>
          <w:sz w:val="26"/>
          <w:szCs w:val="26"/>
        </w:rPr>
        <w:t xml:space="preserve"> </w:t>
      </w:r>
      <w:r>
        <w:rPr>
          <w:rFonts w:ascii="Arial Narrow" w:hAnsi="Arial Narrow"/>
          <w:spacing w:val="-2"/>
          <w:sz w:val="26"/>
          <w:szCs w:val="26"/>
        </w:rPr>
        <w:t>pago</w:t>
      </w:r>
      <w:r>
        <w:rPr>
          <w:rFonts w:ascii="Arial Narrow" w:hAnsi="Arial Narrow"/>
          <w:spacing w:val="-3"/>
          <w:sz w:val="26"/>
          <w:szCs w:val="26"/>
        </w:rPr>
        <w:t xml:space="preserve"> </w:t>
      </w:r>
      <w:r>
        <w:rPr>
          <w:rFonts w:ascii="Arial Narrow" w:hAnsi="Arial Narrow"/>
          <w:spacing w:val="-2"/>
          <w:sz w:val="26"/>
          <w:szCs w:val="26"/>
        </w:rPr>
        <w:t>de</w:t>
      </w:r>
      <w:r>
        <w:rPr>
          <w:rFonts w:ascii="Arial Narrow" w:hAnsi="Arial Narrow"/>
          <w:spacing w:val="-3"/>
          <w:sz w:val="26"/>
          <w:szCs w:val="26"/>
        </w:rPr>
        <w:t xml:space="preserve"> </w:t>
      </w:r>
      <w:r>
        <w:rPr>
          <w:rFonts w:ascii="Arial Narrow" w:hAnsi="Arial Narrow"/>
          <w:spacing w:val="-2"/>
          <w:sz w:val="26"/>
          <w:szCs w:val="26"/>
        </w:rPr>
        <w:t>una</w:t>
      </w:r>
      <w:r>
        <w:rPr>
          <w:rFonts w:ascii="Arial Narrow" w:hAnsi="Arial Narrow"/>
          <w:spacing w:val="-3"/>
          <w:sz w:val="26"/>
          <w:szCs w:val="26"/>
        </w:rPr>
        <w:t xml:space="preserve"> </w:t>
      </w:r>
      <w:r>
        <w:rPr>
          <w:rFonts w:ascii="Arial Narrow" w:hAnsi="Arial Narrow"/>
          <w:spacing w:val="-2"/>
          <w:sz w:val="26"/>
          <w:szCs w:val="26"/>
        </w:rPr>
        <w:t>sentencia</w:t>
      </w:r>
      <w:r>
        <w:rPr>
          <w:rFonts w:ascii="Arial Narrow" w:hAnsi="Arial Narrow"/>
          <w:spacing w:val="-3"/>
          <w:sz w:val="26"/>
          <w:szCs w:val="26"/>
        </w:rPr>
        <w:t xml:space="preserve"> </w:t>
      </w:r>
      <w:r>
        <w:rPr>
          <w:rFonts w:ascii="Arial Narrow" w:hAnsi="Arial Narrow"/>
          <w:spacing w:val="-2"/>
          <w:sz w:val="26"/>
          <w:szCs w:val="26"/>
        </w:rPr>
        <w:t>firme,</w:t>
      </w:r>
      <w:r>
        <w:rPr>
          <w:rFonts w:ascii="Arial Narrow" w:hAnsi="Arial Narrow"/>
          <w:spacing w:val="-3"/>
          <w:sz w:val="26"/>
          <w:szCs w:val="26"/>
        </w:rPr>
        <w:t xml:space="preserve"> </w:t>
      </w:r>
      <w:r>
        <w:rPr>
          <w:rFonts w:ascii="Arial Narrow" w:hAnsi="Arial Narrow"/>
          <w:spacing w:val="-2"/>
          <w:sz w:val="26"/>
          <w:szCs w:val="26"/>
        </w:rPr>
        <w:t>no</w:t>
      </w:r>
      <w:r>
        <w:rPr>
          <w:rFonts w:ascii="Arial Narrow" w:hAnsi="Arial Narrow"/>
          <w:spacing w:val="-3"/>
          <w:sz w:val="26"/>
          <w:szCs w:val="26"/>
        </w:rPr>
        <w:t xml:space="preserve"> </w:t>
      </w:r>
      <w:r>
        <w:rPr>
          <w:rFonts w:ascii="Arial Narrow" w:hAnsi="Arial Narrow"/>
          <w:spacing w:val="-2"/>
          <w:sz w:val="26"/>
          <w:szCs w:val="26"/>
        </w:rPr>
        <w:t>solo</w:t>
      </w:r>
      <w:r>
        <w:rPr>
          <w:rFonts w:ascii="Arial Narrow" w:hAnsi="Arial Narrow"/>
          <w:spacing w:val="-3"/>
          <w:sz w:val="26"/>
          <w:szCs w:val="26"/>
        </w:rPr>
        <w:t xml:space="preserve"> </w:t>
      </w:r>
      <w:r>
        <w:rPr>
          <w:rFonts w:ascii="Arial Narrow" w:hAnsi="Arial Narrow"/>
          <w:spacing w:val="-2"/>
          <w:sz w:val="26"/>
          <w:szCs w:val="26"/>
        </w:rPr>
        <w:t>es</w:t>
      </w:r>
      <w:r>
        <w:rPr>
          <w:rFonts w:ascii="Arial Narrow" w:hAnsi="Arial Narrow"/>
          <w:spacing w:val="-3"/>
          <w:sz w:val="26"/>
          <w:szCs w:val="26"/>
        </w:rPr>
        <w:t xml:space="preserve"> </w:t>
      </w:r>
      <w:r>
        <w:rPr>
          <w:rFonts w:ascii="Arial Narrow" w:hAnsi="Arial Narrow"/>
          <w:spacing w:val="-2"/>
          <w:sz w:val="26"/>
          <w:szCs w:val="26"/>
        </w:rPr>
        <w:t>ilegal</w:t>
      </w:r>
      <w:r>
        <w:rPr>
          <w:rFonts w:ascii="Arial Narrow" w:hAnsi="Arial Narrow"/>
          <w:spacing w:val="-3"/>
          <w:sz w:val="26"/>
          <w:szCs w:val="26"/>
        </w:rPr>
        <w:t xml:space="preserve"> </w:t>
      </w:r>
      <w:r>
        <w:rPr>
          <w:rFonts w:ascii="Arial Narrow" w:hAnsi="Arial Narrow"/>
          <w:spacing w:val="-2"/>
          <w:sz w:val="26"/>
          <w:szCs w:val="26"/>
        </w:rPr>
        <w:t>sino</w:t>
      </w:r>
      <w:r>
        <w:rPr>
          <w:rFonts w:ascii="Arial Narrow" w:hAnsi="Arial Narrow"/>
          <w:spacing w:val="-3"/>
          <w:sz w:val="26"/>
          <w:szCs w:val="26"/>
        </w:rPr>
        <w:t xml:space="preserve"> </w:t>
      </w:r>
      <w:r>
        <w:rPr>
          <w:rFonts w:ascii="Arial Narrow" w:hAnsi="Arial Narrow"/>
          <w:spacing w:val="-2"/>
          <w:sz w:val="26"/>
          <w:szCs w:val="26"/>
        </w:rPr>
        <w:t xml:space="preserve">económicamente temerario”, ha subrayado Francisco Delgado. </w:t>
      </w:r>
    </w:p>
    <w:p>
      <w:pPr>
        <w:pStyle w:val="Normal"/>
        <w:jc w:val="both"/>
        <w:rPr>
          <w:rFonts w:ascii="Arial Narrow" w:hAnsi="Arial Narrow"/>
          <w:spacing w:val="-2"/>
          <w:sz w:val="26"/>
          <w:szCs w:val="26"/>
        </w:rPr>
      </w:pPr>
      <w:r>
        <w:rPr>
          <w:rFonts w:ascii="Arial Narrow" w:hAnsi="Arial Narrow"/>
          <w:spacing w:val="-2"/>
          <w:sz w:val="26"/>
          <w:szCs w:val="26"/>
        </w:rPr>
      </w:r>
    </w:p>
    <w:p>
      <w:pPr>
        <w:pStyle w:val="Normal"/>
        <w:jc w:val="both"/>
        <w:rPr/>
      </w:pPr>
      <w:r>
        <w:rPr>
          <w:rStyle w:val="Strong"/>
          <w:rFonts w:ascii="Arial Narrow" w:hAnsi="Arial Narrow"/>
          <w:color w:val="242424"/>
          <w:sz w:val="26"/>
          <w:szCs w:val="26"/>
        </w:rPr>
        <w:t>Condiciones financieras más favorables</w:t>
      </w:r>
    </w:p>
    <w:p>
      <w:pPr>
        <w:pStyle w:val="Normal"/>
        <w:jc w:val="both"/>
        <w:rPr>
          <w:rStyle w:val="Strong"/>
          <w:rFonts w:ascii="Arial Narrow" w:hAnsi="Arial Narrow"/>
          <w:b w:val="false"/>
          <w:bCs w:val="false"/>
          <w:color w:val="242424"/>
          <w:sz w:val="26"/>
          <w:szCs w:val="26"/>
        </w:rPr>
      </w:pPr>
      <w:r>
        <w:rPr>
          <w:rFonts w:ascii="Arial Narrow" w:hAnsi="Arial Narrow"/>
          <w:b w:val="false"/>
          <w:bCs w:val="false"/>
          <w:color w:val="242424"/>
          <w:sz w:val="26"/>
          <w:szCs w:val="26"/>
        </w:rPr>
      </w:r>
    </w:p>
    <w:p>
      <w:pPr>
        <w:pStyle w:val="Normal"/>
        <w:jc w:val="both"/>
        <w:rPr/>
      </w:pPr>
      <w:r>
        <w:rPr>
          <w:rStyle w:val="Strong"/>
          <w:rFonts w:ascii="Arial Narrow" w:hAnsi="Arial Narrow"/>
          <w:b w:val="false"/>
          <w:bCs w:val="false"/>
          <w:color w:val="242424"/>
          <w:sz w:val="26"/>
          <w:szCs w:val="26"/>
        </w:rPr>
        <w:t>Asimismo, el delegado ha insistido en que la aprobación del expediente “no crea deuda”, sino que permite hacer frente a obligaciones que ya existen como consecuencia de resoluciones judiciales. “</w:t>
      </w:r>
      <w:r>
        <w:rPr>
          <w:rStyle w:val="Strong"/>
          <w:rFonts w:ascii="Arial Narrow" w:hAnsi="Arial Narrow"/>
          <w:b w:val="false"/>
          <w:color w:val="242424"/>
          <w:sz w:val="26"/>
          <w:szCs w:val="26"/>
        </w:rPr>
        <w:t>El voto de todos ustedes no crea deuda. Es una sentencia, un documento que nos obliga a pagar; es un título ejecutivo y nos obliga a pagar una deuda que ya tenemos, que no hemos creado</w:t>
      </w:r>
      <w:r>
        <w:rPr>
          <w:rStyle w:val="Strong"/>
          <w:rFonts w:ascii="Arial Narrow" w:hAnsi="Arial Narrow"/>
          <w:b w:val="false"/>
          <w:bCs w:val="false"/>
          <w:color w:val="242424"/>
          <w:sz w:val="26"/>
          <w:szCs w:val="26"/>
        </w:rPr>
        <w:t xml:space="preserve">”, ha manifestado en respuesta a las críticas vertidas por el Grupo Municipal Socialista, relacionadas con la deuda municipal. </w:t>
      </w:r>
    </w:p>
    <w:p>
      <w:pPr>
        <w:pStyle w:val="Normal"/>
        <w:jc w:val="both"/>
        <w:rPr>
          <w:rStyle w:val="Strong"/>
          <w:rFonts w:ascii="Arial Narrow" w:hAnsi="Arial Narrow"/>
          <w:sz w:val="26"/>
          <w:szCs w:val="26"/>
        </w:rPr>
      </w:pPr>
      <w:r>
        <w:rPr>
          <w:rFonts w:ascii="Arial Narrow" w:hAnsi="Arial Narrow"/>
          <w:sz w:val="26"/>
          <w:szCs w:val="26"/>
        </w:rPr>
      </w:r>
    </w:p>
    <w:p>
      <w:pPr>
        <w:pStyle w:val="Normal"/>
        <w:jc w:val="both"/>
        <w:rPr/>
      </w:pPr>
      <w:r>
        <w:rPr>
          <w:rStyle w:val="Strong"/>
          <w:rFonts w:ascii="Arial Narrow" w:hAnsi="Arial Narrow"/>
          <w:b w:val="false"/>
          <w:bCs w:val="false"/>
          <w:color w:val="242424"/>
          <w:sz w:val="26"/>
          <w:szCs w:val="26"/>
        </w:rPr>
        <w:t xml:space="preserve">En este sentido, ha subrayado que </w:t>
      </w:r>
      <w:r>
        <w:rPr>
          <w:rStyle w:val="Strong"/>
          <w:rFonts w:ascii="Arial Narrow" w:hAnsi="Arial Narrow"/>
          <w:color w:val="242424"/>
          <w:sz w:val="26"/>
          <w:szCs w:val="26"/>
        </w:rPr>
        <w:t>“n</w:t>
      </w:r>
      <w:r>
        <w:rPr>
          <w:rStyle w:val="Strong"/>
          <w:rFonts w:ascii="Arial Narrow" w:hAnsi="Arial Narrow"/>
          <w:b w:val="false"/>
          <w:bCs w:val="false"/>
          <w:color w:val="242424"/>
          <w:sz w:val="26"/>
          <w:szCs w:val="26"/>
        </w:rPr>
        <w:t xml:space="preserve">osotros lo que hacemos con la deuda es </w:t>
      </w:r>
      <w:r>
        <w:rPr>
          <w:rStyle w:val="Strong"/>
          <w:rFonts w:ascii="Arial Narrow" w:hAnsi="Arial Narrow"/>
          <w:b w:val="false"/>
          <w:color w:val="242424"/>
          <w:sz w:val="26"/>
          <w:szCs w:val="26"/>
        </w:rPr>
        <w:t>encauzarla, financiarla y cumplirla</w:t>
      </w:r>
      <w:r>
        <w:rPr>
          <w:rStyle w:val="Strong"/>
          <w:rFonts w:ascii="Arial Narrow" w:hAnsi="Arial Narrow"/>
          <w:b w:val="false"/>
          <w:bCs w:val="false"/>
          <w:color w:val="242424"/>
          <w:sz w:val="26"/>
          <w:szCs w:val="26"/>
        </w:rPr>
        <w:t>”, rechazando, además,  que la revisión del Plan de Ajuste deba interpretarse como “</w:t>
      </w:r>
      <w:r>
        <w:rPr>
          <w:rStyle w:val="Strong"/>
          <w:rFonts w:ascii="Arial Narrow" w:hAnsi="Arial Narrow"/>
          <w:b w:val="false"/>
          <w:color w:val="242424"/>
          <w:sz w:val="26"/>
          <w:szCs w:val="26"/>
        </w:rPr>
        <w:t>un castigo. El Plan de Ajuste es la hoja de ruta que garantiza que los ayuntamientos gastan con criterio y bajo control técnico</w:t>
      </w:r>
      <w:r>
        <w:rPr>
          <w:rStyle w:val="Strong"/>
          <w:rFonts w:ascii="Arial Narrow" w:hAnsi="Arial Narrow"/>
          <w:b w:val="false"/>
          <w:bCs w:val="false"/>
          <w:color w:val="242424"/>
          <w:sz w:val="26"/>
          <w:szCs w:val="26"/>
        </w:rPr>
        <w:t>”, ha afirmado.</w:t>
      </w:r>
      <w:r>
        <w:rPr>
          <w:rStyle w:val="Strong"/>
          <w:rFonts w:ascii="Arial Narrow" w:hAnsi="Arial Narrow"/>
          <w:b w:val="false"/>
          <w:bCs w:val="false"/>
          <w:sz w:val="26"/>
          <w:szCs w:val="26"/>
        </w:rPr>
        <w:t xml:space="preserve"> </w:t>
      </w:r>
    </w:p>
    <w:p>
      <w:pPr>
        <w:pStyle w:val="Normal"/>
        <w:jc w:val="both"/>
        <w:rPr>
          <w:rStyle w:val="Strong"/>
          <w:rFonts w:ascii="Arial Narrow" w:hAnsi="Arial Narrow"/>
          <w:b w:val="false"/>
          <w:bCs w:val="false"/>
          <w:sz w:val="26"/>
          <w:szCs w:val="26"/>
        </w:rPr>
      </w:pPr>
      <w:r>
        <w:rPr>
          <w:rFonts w:ascii="Arial Narrow" w:hAnsi="Arial Narrow"/>
          <w:b w:val="false"/>
          <w:bCs w:val="false"/>
          <w:sz w:val="26"/>
          <w:szCs w:val="26"/>
        </w:rPr>
      </w:r>
    </w:p>
    <w:p>
      <w:pPr>
        <w:pStyle w:val="Normal"/>
        <w:jc w:val="both"/>
        <w:rPr>
          <w:rStyle w:val="Strong"/>
          <w:b w:val="false"/>
          <w:bCs w:val="false"/>
        </w:rPr>
      </w:pPr>
      <w:r>
        <w:rPr>
          <w:rStyle w:val="Strong"/>
          <w:rFonts w:ascii="Arial Narrow" w:hAnsi="Arial Narrow"/>
          <w:b w:val="false"/>
          <w:bCs w:val="false"/>
          <w:sz w:val="26"/>
          <w:szCs w:val="26"/>
        </w:rPr>
        <w:t xml:space="preserve">El responsable de Economía y Hacienda ha explicado igualmente que acudir al Fondo permite disponer de unas condiciones financieras más favorables que las que tendría que asumir el Ayuntamiento en caso de incumplimiento de la ejecución de una sentencia. “Esto, además de ordenar la deuda, la garantiza y las condiciones son mucho más favorables”, ha señalado. </w:t>
      </w:r>
    </w:p>
    <w:p>
      <w:pPr>
        <w:pStyle w:val="Normal"/>
        <w:jc w:val="both"/>
        <w:rPr>
          <w:rStyle w:val="Strong"/>
          <w:rFonts w:ascii="Arial Narrow" w:hAnsi="Arial Narrow"/>
          <w:b w:val="false"/>
          <w:bCs w:val="false"/>
          <w:sz w:val="26"/>
          <w:szCs w:val="26"/>
        </w:rPr>
      </w:pPr>
      <w:r>
        <w:rPr>
          <w:rFonts w:ascii="Arial Narrow" w:hAnsi="Arial Narrow"/>
          <w:b w:val="false"/>
          <w:bCs w:val="false"/>
          <w:sz w:val="26"/>
          <w:szCs w:val="26"/>
        </w:rPr>
      </w:r>
    </w:p>
    <w:p>
      <w:pPr>
        <w:pStyle w:val="Normal"/>
        <w:jc w:val="both"/>
        <w:rPr>
          <w:rFonts w:ascii="Arial Narrow" w:hAnsi="Arial Narrow"/>
          <w:i/>
          <w:i/>
          <w:iCs/>
          <w:sz w:val="26"/>
          <w:szCs w:val="26"/>
        </w:rPr>
      </w:pPr>
      <w:r>
        <w:rPr>
          <w:rFonts w:ascii="Arial Narrow" w:hAnsi="Arial Narrow"/>
          <w:i/>
          <w:iCs/>
          <w:sz w:val="26"/>
          <w:szCs w:val="26"/>
        </w:rPr>
        <w:t>(Se adjuntan fotografías)</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bookmarkStart w:id="0" w:name="_GoBack"/>
      <w:bookmarkStart w:id="1" w:name="_GoBack"/>
      <w:bookmarkEnd w:id="1"/>
    </w:p>
    <w:sectPr>
      <w:headerReference w:type="default" r:id="rId2"/>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erif">
    <w:altName w:val="Times New Roman"/>
    <w:charset w:val="00"/>
    <w:family w:val="swiss"/>
    <w:pitch w:val="variable"/>
  </w:font>
  <w:font w:name="Microsoft YaHei">
    <w:charset w:val="00"/>
    <w:family w:val="roman"/>
    <w:pitch w:val="variable"/>
  </w:font>
  <w:font w:name="OpenSymbol">
    <w:altName w:val="Arial Unicode MS"/>
    <w:charset w:val="00"/>
    <w:family w:val="roman"/>
    <w:pitch w:val="variable"/>
  </w:font>
  <w:font w:name="Consolas">
    <w:charset w:val="00"/>
    <w:family w:val="roman"/>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Courier New">
    <w:charset w:val="00"/>
    <w:family w:val="roman"/>
    <w:pitch w:val="variable"/>
  </w:font>
  <w:font w:name="Liberation Mono">
    <w:altName w:val="Courier New"/>
    <w:charset w:val="00"/>
    <w:family w:val="roman"/>
    <w:pitch w:val="variable"/>
  </w:font>
  <w:font w:name="Georgia">
    <w:charset w:val="00"/>
    <w:family w:val="roman"/>
    <w:pitch w:val="variable"/>
  </w:font>
  <w:font w:name="Aptos Display">
    <w:charset w:val="00"/>
    <w:family w:val="swiss"/>
    <w:pitch w:val="variable"/>
  </w:font>
  <w:font w:name="Arial Narrow">
    <w:charset w:val="00"/>
    <w:family w:val="roman"/>
    <w:pitch w:val="variable"/>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671185" cy="81661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80"/>
        </w:tabs>
        <w:ind w:left="7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Heading1">
    <w:name w:val="Heading 1"/>
    <w:basedOn w:val="Title"/>
    <w:next w:val="BodyText"/>
    <w:qFormat/>
    <w:pPr>
      <w:outlineLvl w:val="0"/>
    </w:pPr>
    <w:rPr>
      <w:rFonts w:ascii="Liberation Serif" w:hAnsi="Liberation Serif" w:eastAsia="Segoe UI" w:cs="Tahoma"/>
      <w:b/>
      <w:bCs/>
      <w:sz w:val="48"/>
      <w:szCs w:val="48"/>
    </w:rPr>
  </w:style>
  <w:style w:type="paragraph" w:styleId="Heading2">
    <w:name w:val="Heading 2"/>
    <w:basedOn w:val="Normal"/>
    <w:next w:val="BodyText"/>
    <w:qFormat/>
    <w:pPr>
      <w:spacing w:lineRule="auto" w:line="360" w:before="320" w:after="80"/>
      <w:outlineLvl w:val="1"/>
    </w:pPr>
    <w:rPr>
      <w:rFonts w:ascii="Arial" w:hAnsi="Arial" w:eastAsia="Arial" w:cs="Arial"/>
      <w:b/>
      <w:bCs/>
      <w:color w:themeColor="text1" w:val="000000"/>
      <w:sz w:val="32"/>
      <w:szCs w:val="32"/>
    </w:rPr>
  </w:style>
  <w:style w:type="paragraph" w:styleId="Heading3">
    <w:name w:val="Heading 3"/>
    <w:basedOn w:val="Normal1"/>
    <w:next w:val="Normal1"/>
    <w:qFormat/>
    <w:pPr>
      <w:keepNext w:val="true"/>
      <w:spacing w:before="140" w:after="120"/>
      <w:outlineLvl w:val="2"/>
    </w:pPr>
    <w:rPr>
      <w:rFonts w:ascii="Liberation Serif" w:hAnsi="Liberation Serif" w:eastAsia="Liberation Serif" w:cs="Liberation Serif"/>
      <w:b/>
      <w:bCs/>
      <w:sz w:val="28"/>
      <w:szCs w:val="28"/>
    </w:rPr>
  </w:style>
  <w:style w:type="paragraph" w:styleId="Heading4">
    <w:name w:val="Heading 4"/>
    <w:basedOn w:val="Ttulo1"/>
    <w:next w:val="BodyText"/>
    <w:qFormat/>
    <w:pPr>
      <w:spacing w:before="120" w:after="120"/>
      <w:outlineLvl w:val="3"/>
    </w:pPr>
    <w:rPr>
      <w:rFonts w:ascii="Liberation Serif" w:hAnsi="Liberation Serif" w:eastAsia="Segoe UI" w:cs="Tahoma"/>
      <w:b/>
      <w:bCs/>
      <w:sz w:val="24"/>
      <w:szCs w:val="24"/>
    </w:rPr>
  </w:style>
  <w:style w:type="paragraph" w:styleId="Heading5">
    <w:name w:val="Heading 5"/>
    <w:basedOn w:val="Normal1"/>
    <w:next w:val="Normal1"/>
    <w:qFormat/>
    <w:pPr>
      <w:keepNext w:val="true"/>
      <w:keepLines/>
      <w:spacing w:before="220" w:after="40"/>
      <w:outlineLvl w:val="4"/>
    </w:pPr>
    <w:rPr>
      <w:b/>
      <w:bCs/>
      <w:sz w:val="22"/>
      <w:szCs w:val="22"/>
    </w:rPr>
  </w:style>
  <w:style w:type="paragraph" w:styleId="Heading6">
    <w:name w:val="Heading 6"/>
    <w:basedOn w:val="Normal1"/>
    <w:next w:val="Normal1"/>
    <w:qFormat/>
    <w:pPr>
      <w:keepNext w:val="true"/>
      <w:keepLines/>
      <w:spacing w:before="200" w:after="40"/>
      <w:outlineLvl w:val="5"/>
    </w:pPr>
    <w:rPr>
      <w:b/>
      <w:bCs/>
    </w:rPr>
  </w:style>
  <w:style w:type="paragraph" w:styleId="Heading7">
    <w:name w:val="Heading 7"/>
    <w:basedOn w:val="Normal"/>
    <w:next w:val="BodyText"/>
    <w:qFormat/>
    <w:pPr>
      <w:spacing w:before="40" w:after="0"/>
      <w:outlineLvl w:val="6"/>
    </w:pPr>
    <w:rPr>
      <w:rFonts w:ascii="Microsoft YaHei" w:hAnsi="Microsoft YaHei" w:eastAsia="Arial" w:cs="Microsoft YaHei"/>
      <w:color w:themeColor="text1" w:val="000000"/>
    </w:rPr>
  </w:style>
  <w:style w:type="paragraph" w:styleId="Heading8">
    <w:name w:val="Heading 8"/>
    <w:basedOn w:val="Normal"/>
    <w:next w:val="BodyText"/>
    <w:qFormat/>
    <w:pPr>
      <w:outlineLvl w:val="7"/>
    </w:pPr>
    <w:rPr>
      <w:rFonts w:eastAsia="Arial" w:cs="DejaVu Sans"/>
      <w:iCs/>
      <w:color w:themeColor="text1" w:val="000000"/>
    </w:rPr>
  </w:style>
  <w:style w:type="paragraph" w:styleId="Heading9">
    <w:name w:val="Heading 9"/>
    <w:basedOn w:val="Normal"/>
    <w:next w:val="BodyText"/>
    <w:qFormat/>
    <w:pPr>
      <w:outlineLvl w:val="8"/>
    </w:pPr>
    <w:rPr>
      <w:rFonts w:eastAsia="Arial" w:cs="DejaVu Sans"/>
      <w:color w:themeColor="dark1" w:themeTint="d8" w:val="272727"/>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b46d82"/>
    <w:rPr/>
  </w:style>
  <w:style w:type="character" w:styleId="PiedepginaCar" w:customStyle="1">
    <w:name w:val="Pie de página Car"/>
    <w:basedOn w:val="DefaultParagraphFont"/>
    <w:uiPriority w:val="99"/>
    <w:qFormat/>
    <w:rsid w:val="00b46d82"/>
    <w:rPr/>
  </w:style>
  <w:style w:type="character" w:styleId="Hyperlink">
    <w:name w:val="Hyperlink"/>
    <w:rPr>
      <w:color w:val="000080"/>
      <w:u w:val="single"/>
    </w:rPr>
  </w:style>
  <w:style w:type="character" w:styleId="Fuentedeprrafopredeter1" w:customStyle="1">
    <w:name w:val="Fuente de párrafo predeter.1"/>
    <w:qFormat/>
    <w:rPr/>
  </w:style>
  <w:style w:type="character" w:styleId="WW8Num71z0" w:customStyle="1">
    <w:name w:val="WW8Num71z0"/>
    <w:qFormat/>
    <w:rPr>
      <w:b/>
      <w:color w:val="0070C0"/>
    </w:rPr>
  </w:style>
  <w:style w:type="character" w:styleId="Strong">
    <w:name w:val="Strong"/>
    <w:qFormat/>
    <w:rPr>
      <w:b/>
      <w:bCs/>
    </w:rPr>
  </w:style>
  <w:style w:type="character" w:styleId="Smbolosdenumeracin" w:customStyle="1">
    <w:name w:val="Símbolos de numeración"/>
    <w:qFormat/>
    <w:rPr/>
  </w:style>
  <w:style w:type="character" w:styleId="Emphasis">
    <w:name w:val="Emphasis"/>
    <w:qFormat/>
    <w:rPr>
      <w:i/>
      <w:iCs/>
    </w:rPr>
  </w:style>
  <w:style w:type="character" w:styleId="Bolos" w:customStyle="1">
    <w:name w:val="Bolos"/>
    <w:qFormat/>
    <w:rPr>
      <w:rFonts w:ascii="OpenSymbol" w:hAnsi="OpenSymbol" w:eastAsia="OpenSymbol" w:cs="OpenSymbol"/>
    </w:rPr>
  </w:style>
  <w:style w:type="character" w:styleId="FollowedHyperlink">
    <w:name w:val="FollowedHyperlink"/>
    <w:rPr>
      <w:color w:val="800080"/>
      <w:u w:val="single"/>
    </w:rPr>
  </w:style>
  <w:style w:type="character" w:styleId="Fuentedeprrafopredeter2" w:customStyle="1">
    <w:name w:val="Fuente de párrafo predeter.2"/>
    <w:qFormat/>
    <w:rPr/>
  </w:style>
  <w:style w:type="character" w:styleId="NormalTok" w:customStyle="1">
    <w:name w:val="NormalTok"/>
    <w:basedOn w:val="VerbatimChar"/>
    <w:qFormat/>
    <w:rPr>
      <w:rFonts w:ascii="Consolas" w:hAnsi="Consolas" w:eastAsia="Arial" w:cs="Times New Roman (正文 CS 字体)"/>
      <w:sz w:val="22"/>
      <w:shd w:fill="F2F2F2" w:val="clear"/>
    </w:rPr>
  </w:style>
  <w:style w:type="character" w:styleId="ErrorTok" w:customStyle="1">
    <w:name w:val="ErrorTok"/>
    <w:basedOn w:val="VerbatimChar"/>
    <w:qFormat/>
    <w:rPr>
      <w:rFonts w:ascii="Consolas" w:hAnsi="Consolas" w:eastAsia="Arial" w:cs="Times New Roman (正文 CS 字体)"/>
      <w:b/>
      <w:color w:val="FF0000"/>
      <w:sz w:val="22"/>
      <w:shd w:fill="F2F2F2" w:val="clear"/>
    </w:rPr>
  </w:style>
  <w:style w:type="character" w:styleId="AlertTok" w:customStyle="1">
    <w:name w:val="AlertTok"/>
    <w:basedOn w:val="VerbatimChar"/>
    <w:qFormat/>
    <w:rPr>
      <w:rFonts w:ascii="Consolas" w:hAnsi="Consolas" w:eastAsia="Arial" w:cs="Times New Roman (正文 CS 字体)"/>
      <w:b/>
      <w:color w:val="FF0000"/>
      <w:sz w:val="22"/>
      <w:shd w:fill="F2F2F2" w:val="clear"/>
    </w:rPr>
  </w:style>
  <w:style w:type="character" w:styleId="WarningTok" w:customStyle="1">
    <w:name w:val="WarningTok"/>
    <w:basedOn w:val="VerbatimChar"/>
    <w:qFormat/>
    <w:rPr>
      <w:rFonts w:ascii="Consolas" w:hAnsi="Consolas" w:eastAsia="Arial" w:cs="Times New Roman (正文 CS 字体)"/>
      <w:b/>
      <w:i/>
      <w:color w:val="60A0B0"/>
      <w:sz w:val="22"/>
      <w:shd w:fill="F2F2F2" w:val="clear"/>
    </w:rPr>
  </w:style>
  <w:style w:type="character" w:styleId="InformationTok" w:customStyle="1">
    <w:name w:val="InformationTok"/>
    <w:basedOn w:val="VerbatimChar"/>
    <w:qFormat/>
    <w:rPr>
      <w:rFonts w:ascii="Consolas" w:hAnsi="Consolas" w:eastAsia="Arial" w:cs="Times New Roman (正文 CS 字体)"/>
      <w:b/>
      <w:i/>
      <w:color w:val="60A0B0"/>
      <w:sz w:val="22"/>
      <w:shd w:fill="F2F2F2" w:val="clear"/>
    </w:rPr>
  </w:style>
  <w:style w:type="character" w:styleId="RegionMarkerTok" w:customStyle="1">
    <w:name w:val="RegionMarkerTok"/>
    <w:basedOn w:val="VerbatimChar"/>
    <w:qFormat/>
    <w:rPr>
      <w:rFonts w:ascii="Consolas" w:hAnsi="Consolas" w:eastAsia="Arial" w:cs="Times New Roman (正文 CS 字体)"/>
      <w:sz w:val="22"/>
      <w:shd w:fill="F2F2F2" w:val="clear"/>
    </w:rPr>
  </w:style>
  <w:style w:type="character" w:styleId="AttributeTok" w:customStyle="1">
    <w:name w:val="AttributeTok"/>
    <w:basedOn w:val="VerbatimChar"/>
    <w:qFormat/>
    <w:rPr>
      <w:rFonts w:ascii="Consolas" w:hAnsi="Consolas" w:eastAsia="Arial" w:cs="Times New Roman (正文 CS 字体)"/>
      <w:color w:val="7D9029"/>
      <w:sz w:val="22"/>
      <w:shd w:fill="F2F2F2" w:val="clear"/>
    </w:rPr>
  </w:style>
  <w:style w:type="character" w:styleId="PreprocessorTok" w:customStyle="1">
    <w:name w:val="PreprocessorTok"/>
    <w:basedOn w:val="VerbatimChar"/>
    <w:qFormat/>
    <w:rPr>
      <w:rFonts w:ascii="Consolas" w:hAnsi="Consolas" w:eastAsia="Arial" w:cs="Times New Roman (正文 CS 字体)"/>
      <w:color w:val="BC7A00"/>
      <w:sz w:val="22"/>
      <w:shd w:fill="F2F2F2" w:val="clear"/>
    </w:rPr>
  </w:style>
  <w:style w:type="character" w:styleId="ExtensionTok" w:customStyle="1">
    <w:name w:val="ExtensionTok"/>
    <w:basedOn w:val="VerbatimChar"/>
    <w:qFormat/>
    <w:rPr>
      <w:rFonts w:ascii="Consolas" w:hAnsi="Consolas" w:eastAsia="Arial" w:cs="Times New Roman (正文 CS 字体)"/>
      <w:sz w:val="22"/>
      <w:shd w:fill="F2F2F2" w:val="clear"/>
    </w:rPr>
  </w:style>
  <w:style w:type="character" w:styleId="BuiltInTok" w:customStyle="1">
    <w:name w:val="BuiltInTok"/>
    <w:basedOn w:val="VerbatimChar"/>
    <w:qFormat/>
    <w:rPr>
      <w:rFonts w:ascii="Consolas" w:hAnsi="Consolas" w:eastAsia="Arial" w:cs="Times New Roman (正文 CS 字体)"/>
      <w:color w:val="008000"/>
      <w:sz w:val="22"/>
      <w:shd w:fill="F2F2F2" w:val="clear"/>
    </w:rPr>
  </w:style>
  <w:style w:type="character" w:styleId="OperatorTok" w:customStyle="1">
    <w:name w:val="OperatorTok"/>
    <w:basedOn w:val="VerbatimChar"/>
    <w:qFormat/>
    <w:rPr>
      <w:rFonts w:ascii="Consolas" w:hAnsi="Consolas" w:eastAsia="Arial" w:cs="Times New Roman (正文 CS 字体)"/>
      <w:color w:val="666666"/>
      <w:sz w:val="22"/>
      <w:shd w:fill="F2F2F2" w:val="clear"/>
    </w:rPr>
  </w:style>
  <w:style w:type="character" w:styleId="ControlFlowTok" w:customStyle="1">
    <w:name w:val="ControlFlowTok"/>
    <w:basedOn w:val="VerbatimChar"/>
    <w:qFormat/>
    <w:rPr>
      <w:rFonts w:ascii="Consolas" w:hAnsi="Consolas" w:eastAsia="Arial" w:cs="Times New Roman (正文 CS 字体)"/>
      <w:b/>
      <w:color w:val="007020"/>
      <w:sz w:val="22"/>
      <w:shd w:fill="F2F2F2" w:val="clear"/>
    </w:rPr>
  </w:style>
  <w:style w:type="character" w:styleId="VariableTok" w:customStyle="1">
    <w:name w:val="VariableTok"/>
    <w:basedOn w:val="VerbatimChar"/>
    <w:qFormat/>
    <w:rPr>
      <w:rFonts w:ascii="Consolas" w:hAnsi="Consolas" w:eastAsia="Arial" w:cs="Times New Roman (正文 CS 字体)"/>
      <w:color w:val="19177C"/>
      <w:sz w:val="22"/>
      <w:shd w:fill="F2F2F2" w:val="clear"/>
    </w:rPr>
  </w:style>
  <w:style w:type="character" w:styleId="FunctionTok" w:customStyle="1">
    <w:name w:val="FunctionTok"/>
    <w:basedOn w:val="VerbatimChar"/>
    <w:qFormat/>
    <w:rPr>
      <w:rFonts w:ascii="Consolas" w:hAnsi="Consolas" w:eastAsia="Arial" w:cs="Times New Roman (正文 CS 字体)"/>
      <w:color w:val="06287E"/>
      <w:sz w:val="22"/>
      <w:shd w:fill="F2F2F2" w:val="clear"/>
    </w:rPr>
  </w:style>
  <w:style w:type="character" w:styleId="OtherTok" w:customStyle="1">
    <w:name w:val="OtherTok"/>
    <w:basedOn w:val="VerbatimChar"/>
    <w:qFormat/>
    <w:rPr>
      <w:rFonts w:ascii="Consolas" w:hAnsi="Consolas" w:eastAsia="Arial" w:cs="Times New Roman (正文 CS 字体)"/>
      <w:color w:val="007020"/>
      <w:sz w:val="22"/>
      <w:shd w:fill="F2F2F2" w:val="clear"/>
    </w:rPr>
  </w:style>
  <w:style w:type="character" w:styleId="CommentVarTok" w:customStyle="1">
    <w:name w:val="CommentVarTok"/>
    <w:basedOn w:val="VerbatimChar"/>
    <w:qFormat/>
    <w:rPr>
      <w:rFonts w:ascii="Consolas" w:hAnsi="Consolas" w:eastAsia="Arial" w:cs="Times New Roman (正文 CS 字体)"/>
      <w:b/>
      <w:i/>
      <w:color w:val="60A0B0"/>
      <w:sz w:val="22"/>
      <w:shd w:fill="F2F2F2" w:val="clear"/>
    </w:rPr>
  </w:style>
  <w:style w:type="character" w:styleId="AnnotationTok" w:customStyle="1">
    <w:name w:val="AnnotationTok"/>
    <w:basedOn w:val="VerbatimChar"/>
    <w:qFormat/>
    <w:rPr>
      <w:rFonts w:ascii="Consolas" w:hAnsi="Consolas" w:eastAsia="Arial" w:cs="Times New Roman (正文 CS 字体)"/>
      <w:b/>
      <w:i/>
      <w:color w:val="60A0B0"/>
      <w:sz w:val="22"/>
      <w:shd w:fill="F2F2F2" w:val="clear"/>
    </w:rPr>
  </w:style>
  <w:style w:type="character" w:styleId="DocumentationTok" w:customStyle="1">
    <w:name w:val="DocumentationTok"/>
    <w:basedOn w:val="VerbatimChar"/>
    <w:qFormat/>
    <w:rPr>
      <w:rFonts w:ascii="Consolas" w:hAnsi="Consolas" w:eastAsia="Arial" w:cs="Times New Roman (正文 CS 字体)"/>
      <w:i/>
      <w:color w:val="BA2121"/>
      <w:sz w:val="22"/>
      <w:shd w:fill="F2F2F2" w:val="clear"/>
    </w:rPr>
  </w:style>
  <w:style w:type="character" w:styleId="CommentTok" w:customStyle="1">
    <w:name w:val="CommentTok"/>
    <w:basedOn w:val="VerbatimChar"/>
    <w:qFormat/>
    <w:rPr>
      <w:rFonts w:ascii="Consolas" w:hAnsi="Consolas" w:eastAsia="Arial" w:cs="Times New Roman (正文 CS 字体)"/>
      <w:i/>
      <w:color w:val="60A0B0"/>
      <w:sz w:val="22"/>
      <w:shd w:fill="F2F2F2" w:val="clear"/>
    </w:rPr>
  </w:style>
  <w:style w:type="character" w:styleId="ImportTok" w:customStyle="1">
    <w:name w:val="ImportTok"/>
    <w:basedOn w:val="VerbatimChar"/>
    <w:qFormat/>
    <w:rPr>
      <w:rFonts w:ascii="Consolas" w:hAnsi="Consolas" w:eastAsia="Arial" w:cs="Times New Roman (正文 CS 字体)"/>
      <w:b/>
      <w:color w:val="008000"/>
      <w:sz w:val="22"/>
      <w:shd w:fill="F2F2F2" w:val="clear"/>
    </w:rPr>
  </w:style>
  <w:style w:type="character" w:styleId="SpecialStringTok" w:customStyle="1">
    <w:name w:val="SpecialStringTok"/>
    <w:basedOn w:val="VerbatimChar"/>
    <w:qFormat/>
    <w:rPr>
      <w:rFonts w:ascii="Consolas" w:hAnsi="Consolas" w:eastAsia="Arial" w:cs="Times New Roman (正文 CS 字体)"/>
      <w:color w:val="BB6688"/>
      <w:sz w:val="22"/>
      <w:shd w:fill="F2F2F2" w:val="clear"/>
    </w:rPr>
  </w:style>
  <w:style w:type="character" w:styleId="VerbatimStringTok" w:customStyle="1">
    <w:name w:val="VerbatimStringTok"/>
    <w:basedOn w:val="VerbatimChar"/>
    <w:qFormat/>
    <w:rPr>
      <w:rFonts w:ascii="Consolas" w:hAnsi="Consolas" w:eastAsia="Arial" w:cs="Times New Roman (正文 CS 字体)"/>
      <w:color w:val="4070A0"/>
      <w:sz w:val="22"/>
      <w:shd w:fill="F2F2F2" w:val="clear"/>
    </w:rPr>
  </w:style>
  <w:style w:type="character" w:styleId="StringTok" w:customStyle="1">
    <w:name w:val="StringTok"/>
    <w:basedOn w:val="VerbatimChar"/>
    <w:qFormat/>
    <w:rPr>
      <w:rFonts w:ascii="Consolas" w:hAnsi="Consolas" w:eastAsia="Arial" w:cs="Times New Roman (正文 CS 字体)"/>
      <w:color w:val="4070A0"/>
      <w:sz w:val="22"/>
      <w:shd w:fill="F2F2F2" w:val="clear"/>
    </w:rPr>
  </w:style>
  <w:style w:type="character" w:styleId="SpecialCharTok" w:customStyle="1">
    <w:name w:val="SpecialCharTok"/>
    <w:basedOn w:val="VerbatimChar"/>
    <w:qFormat/>
    <w:rPr>
      <w:rFonts w:ascii="Consolas" w:hAnsi="Consolas" w:eastAsia="Arial" w:cs="Times New Roman (正文 CS 字体)"/>
      <w:color w:val="4070A0"/>
      <w:sz w:val="22"/>
      <w:shd w:fill="F2F2F2" w:val="clear"/>
    </w:rPr>
  </w:style>
  <w:style w:type="character" w:styleId="CharTok" w:customStyle="1">
    <w:name w:val="CharTok"/>
    <w:basedOn w:val="VerbatimChar"/>
    <w:qFormat/>
    <w:rPr>
      <w:rFonts w:ascii="Consolas" w:hAnsi="Consolas" w:eastAsia="Arial" w:cs="Times New Roman (正文 CS 字体)"/>
      <w:color w:val="4070A0"/>
      <w:sz w:val="22"/>
      <w:shd w:fill="F2F2F2" w:val="clear"/>
    </w:rPr>
  </w:style>
  <w:style w:type="character" w:styleId="ConstantTok" w:customStyle="1">
    <w:name w:val="ConstantTok"/>
    <w:basedOn w:val="VerbatimChar"/>
    <w:qFormat/>
    <w:rPr>
      <w:rFonts w:ascii="Consolas" w:hAnsi="Consolas" w:eastAsia="Arial" w:cs="Times New Roman (正文 CS 字体)"/>
      <w:color w:val="880000"/>
      <w:sz w:val="22"/>
      <w:shd w:fill="F2F2F2" w:val="clear"/>
    </w:rPr>
  </w:style>
  <w:style w:type="character" w:styleId="FloatTok" w:customStyle="1">
    <w:name w:val="FloatTok"/>
    <w:basedOn w:val="VerbatimChar"/>
    <w:qFormat/>
    <w:rPr>
      <w:rFonts w:ascii="Consolas" w:hAnsi="Consolas" w:eastAsia="Arial" w:cs="Times New Roman (正文 CS 字体)"/>
      <w:color w:val="40A070"/>
      <w:sz w:val="22"/>
      <w:shd w:fill="F2F2F2" w:val="clear"/>
    </w:rPr>
  </w:style>
  <w:style w:type="character" w:styleId="BaseNTok" w:customStyle="1">
    <w:name w:val="BaseNTok"/>
    <w:basedOn w:val="VerbatimChar"/>
    <w:qFormat/>
    <w:rPr>
      <w:rFonts w:ascii="Consolas" w:hAnsi="Consolas" w:eastAsia="Arial" w:cs="Times New Roman (正文 CS 字体)"/>
      <w:color w:val="40A070"/>
      <w:sz w:val="22"/>
      <w:shd w:fill="F2F2F2" w:val="clear"/>
    </w:rPr>
  </w:style>
  <w:style w:type="character" w:styleId="DecValTok" w:customStyle="1">
    <w:name w:val="DecValTok"/>
    <w:basedOn w:val="VerbatimChar"/>
    <w:qFormat/>
    <w:rPr>
      <w:rFonts w:ascii="Consolas" w:hAnsi="Consolas" w:eastAsia="Arial" w:cs="Times New Roman (正文 CS 字体)"/>
      <w:color w:val="40A070"/>
      <w:sz w:val="22"/>
      <w:shd w:fill="F2F2F2" w:val="clear"/>
    </w:rPr>
  </w:style>
  <w:style w:type="character" w:styleId="DataTypeTok" w:customStyle="1">
    <w:name w:val="DataTypeTok"/>
    <w:basedOn w:val="VerbatimChar"/>
    <w:qFormat/>
    <w:rPr>
      <w:rFonts w:ascii="Consolas" w:hAnsi="Consolas" w:eastAsia="Arial" w:cs="Times New Roman (正文 CS 字体)"/>
      <w:color w:val="902000"/>
      <w:sz w:val="22"/>
      <w:shd w:fill="F2F2F2" w:val="clear"/>
    </w:rPr>
  </w:style>
  <w:style w:type="character" w:styleId="KeywordTok" w:customStyle="1">
    <w:name w:val="KeywordTok"/>
    <w:basedOn w:val="VerbatimChar"/>
    <w:qFormat/>
    <w:rPr>
      <w:rFonts w:ascii="Consolas" w:hAnsi="Consolas" w:eastAsia="Arial" w:cs="Times New Roman (正文 CS 字体)"/>
      <w:b/>
      <w:color w:val="007020"/>
      <w:sz w:val="22"/>
      <w:shd w:fill="F2F2F2" w:val="clear"/>
    </w:rPr>
  </w:style>
  <w:style w:type="character" w:styleId="SectionNumber" w:customStyle="1">
    <w:name w:val="Section Number"/>
    <w:basedOn w:val="Style7"/>
    <w:qFormat/>
    <w:rPr/>
  </w:style>
  <w:style w:type="character" w:styleId="VerbatimChar" w:customStyle="1">
    <w:name w:val="Verbatim Char"/>
    <w:basedOn w:val="Style7"/>
    <w:qFormat/>
    <w:rPr>
      <w:rFonts w:ascii="Consolas" w:hAnsi="Consolas" w:eastAsia="Arial" w:cs="Times New Roman (正文 CS 字体)"/>
      <w:sz w:val="22"/>
      <w:shd w:fill="F2F2F2" w:val="clear"/>
    </w:rPr>
  </w:style>
  <w:style w:type="character" w:styleId="9" w:customStyle="1">
    <w:name w:val="标题 9 字符"/>
    <w:basedOn w:val="DefaultParagraphFont"/>
    <w:qFormat/>
    <w:rPr>
      <w:rFonts w:eastAsia="Arial" w:cs="DejaVu Sans"/>
      <w:color w:themeColor="dark1" w:themeTint="d8" w:val="272727"/>
      <w:sz w:val="24"/>
      <w:szCs w:val="24"/>
      <w:lang w:eastAsia="en-US"/>
    </w:rPr>
  </w:style>
  <w:style w:type="character" w:styleId="8" w:customStyle="1">
    <w:name w:val="标题 8 字符"/>
    <w:basedOn w:val="DefaultParagraphFont"/>
    <w:qFormat/>
    <w:rPr>
      <w:rFonts w:eastAsia="Arial" w:cs="DejaVu Sans"/>
      <w:iCs/>
      <w:color w:themeColor="text1" w:val="000000"/>
      <w:sz w:val="24"/>
      <w:szCs w:val="24"/>
      <w:lang w:eastAsia="en-US"/>
    </w:rPr>
  </w:style>
  <w:style w:type="character" w:styleId="7" w:customStyle="1">
    <w:name w:val="标题 7 字符"/>
    <w:basedOn w:val="DefaultParagraphFont"/>
    <w:qFormat/>
    <w:rPr>
      <w:rFonts w:ascii="Microsoft YaHei" w:hAnsi="Microsoft YaHei" w:eastAsia="Arial" w:cs="Microsoft YaHei"/>
      <w:color w:themeColor="text1" w:val="000000"/>
      <w:sz w:val="24"/>
      <w:szCs w:val="24"/>
      <w:lang w:eastAsia="en-US"/>
    </w:rPr>
  </w:style>
  <w:style w:type="character" w:styleId="6" w:customStyle="1">
    <w:name w:val="标题 6 字符"/>
    <w:basedOn w:val="DefaultParagraphFont"/>
    <w:qFormat/>
    <w:rPr>
      <w:rFonts w:ascii="Microsoft YaHei" w:hAnsi="Microsoft YaHei" w:eastAsia="Arial" w:cs="Microsoft YaHei"/>
      <w:color w:themeColor="text1" w:val="000000"/>
      <w:sz w:val="24"/>
      <w:szCs w:val="24"/>
      <w:lang w:eastAsia="en-US"/>
    </w:rPr>
  </w:style>
  <w:style w:type="character" w:styleId="5" w:customStyle="1">
    <w:name w:val="标题 5 字符"/>
    <w:basedOn w:val="DefaultParagraphFont"/>
    <w:qFormat/>
    <w:rPr>
      <w:rFonts w:ascii="Microsoft YaHei" w:hAnsi="Microsoft YaHei" w:eastAsia="Arial" w:cs="Microsoft YaHei"/>
      <w:color w:themeColor="text1" w:val="000000"/>
      <w:sz w:val="24"/>
      <w:szCs w:val="24"/>
      <w:lang w:eastAsia="en-US"/>
    </w:rPr>
  </w:style>
  <w:style w:type="character" w:styleId="4" w:customStyle="1">
    <w:name w:val="标题 4 字符"/>
    <w:basedOn w:val="DefaultParagraphFont"/>
    <w:qFormat/>
    <w:rPr>
      <w:rFonts w:ascii="Arial" w:hAnsi="Arial" w:eastAsia="Arial" w:cs="Arial"/>
      <w:b/>
      <w:color w:themeColor="text1" w:val="000000"/>
      <w:sz w:val="24"/>
      <w:szCs w:val="24"/>
      <w:lang w:eastAsia="en-US"/>
    </w:rPr>
  </w:style>
  <w:style w:type="character" w:styleId="3" w:customStyle="1">
    <w:name w:val="标题 3 字符"/>
    <w:basedOn w:val="DefaultParagraphFont"/>
    <w:qFormat/>
    <w:rPr>
      <w:rFonts w:ascii="Arial" w:hAnsi="Arial" w:eastAsia="Arial" w:cs="Arial"/>
      <w:b/>
      <w:bCs/>
      <w:color w:themeColor="text1" w:val="000000"/>
      <w:sz w:val="28"/>
      <w:szCs w:val="28"/>
      <w:lang w:eastAsia="en-US"/>
    </w:rPr>
  </w:style>
  <w:style w:type="character" w:styleId="2" w:customStyle="1">
    <w:name w:val="标题 2 字符"/>
    <w:basedOn w:val="DefaultParagraphFont"/>
    <w:qFormat/>
    <w:rPr>
      <w:rFonts w:ascii="Arial" w:hAnsi="Arial" w:eastAsia="Arial" w:cs="Arial"/>
      <w:b/>
      <w:bCs/>
      <w:color w:themeColor="text1" w:val="000000"/>
      <w:sz w:val="32"/>
      <w:szCs w:val="32"/>
      <w:lang w:eastAsia="en-US"/>
    </w:rPr>
  </w:style>
  <w:style w:type="character" w:styleId="1" w:customStyle="1">
    <w:name w:val="标题 1 字符"/>
    <w:basedOn w:val="DefaultParagraphFont"/>
    <w:qFormat/>
    <w:rPr>
      <w:rFonts w:ascii="Arial" w:hAnsi="Arial" w:eastAsia="Arial" w:cs="Arial"/>
      <w:b/>
      <w:bCs/>
      <w:color w:themeColor="text1" w:val="000000"/>
      <w:sz w:val="44"/>
      <w:szCs w:val="40"/>
      <w:lang w:eastAsia="en-US"/>
    </w:rPr>
  </w:style>
  <w:style w:type="character" w:styleId="Style5" w:customStyle="1">
    <w:name w:val="副标题 字符"/>
    <w:basedOn w:val="DefaultParagraphFont"/>
    <w:qFormat/>
    <w:rPr>
      <w:rFonts w:eastAsia="DengXian Light" w:cs="DejaVu Sans"/>
      <w:color w:themeColor="dark1" w:themeTint="a6" w:val="595959"/>
      <w:spacing w:val="15"/>
      <w:sz w:val="28"/>
      <w:szCs w:val="28"/>
    </w:rPr>
  </w:style>
  <w:style w:type="character" w:styleId="Style6" w:customStyle="1">
    <w:name w:val="标题 字符"/>
    <w:basedOn w:val="DefaultParagraphFont"/>
    <w:qFormat/>
    <w:rPr>
      <w:rFonts w:ascii="Arial" w:hAnsi="Arial" w:eastAsia="Arial" w:cs="Arial"/>
      <w:spacing w:val="-10"/>
      <w:kern w:val="2"/>
      <w:sz w:val="56"/>
      <w:szCs w:val="56"/>
    </w:rPr>
  </w:style>
  <w:style w:type="character" w:styleId="Caracteresdenotaalpie" w:customStyle="1">
    <w:name w:val="Caracteres de nota al pie"/>
    <w:basedOn w:val="Style7"/>
    <w:qFormat/>
    <w:rPr>
      <w:vertAlign w:val="superscript"/>
    </w:rPr>
  </w:style>
  <w:style w:type="character" w:styleId="FootnoteReference">
    <w:name w:val="Footnote Reference"/>
    <w:rPr>
      <w:vertAlign w:val="superscript"/>
    </w:rPr>
  </w:style>
  <w:style w:type="character" w:styleId="Style7" w:customStyle="1">
    <w:name w:val="题注 字符"/>
    <w:basedOn w:val="DefaultParagraphFont"/>
    <w:qFormat/>
    <w:rPr/>
  </w:style>
  <w:style w:type="paragraph" w:styleId="Ttulo" w:customStyle="1">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Caption11" w:customStyle="1">
    <w:name w:val="caption11"/>
    <w:basedOn w:val="Normal"/>
    <w:qFormat/>
    <w:pPr>
      <w:suppressLineNumbers/>
      <w:spacing w:before="120" w:after="120"/>
    </w:pPr>
    <w:rPr>
      <w:rFonts w:cs="Arial"/>
      <w:i/>
      <w:iCs/>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11" w:customStyle="1">
    <w:name w:val="caption111"/>
    <w:basedOn w:val="Normal"/>
    <w:qFormat/>
    <w:pPr>
      <w:suppressLineNumbers/>
      <w:spacing w:before="120" w:after="120"/>
    </w:pPr>
    <w:rPr>
      <w:rFonts w:cs="Arial"/>
      <w:i/>
      <w:iCs/>
    </w:rPr>
  </w:style>
  <w:style w:type="paragraph" w:styleId="Caption1111" w:customStyle="1">
    <w:name w:val="caption1111"/>
    <w:basedOn w:val="Normal"/>
    <w:qFormat/>
    <w:pPr>
      <w:suppressLineNumbers/>
      <w:spacing w:before="120" w:after="120"/>
    </w:pPr>
    <w:rPr>
      <w:rFonts w:cs="Arial"/>
      <w:i/>
      <w:iCs/>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b46d82"/>
    <w:pPr>
      <w:tabs>
        <w:tab w:val="clear" w:pos="708"/>
        <w:tab w:val="center" w:pos="4252" w:leader="none"/>
        <w:tab w:val="right" w:pos="8504" w:leader="none"/>
      </w:tabs>
    </w:pPr>
    <w:rPr/>
  </w:style>
  <w:style w:type="paragraph" w:styleId="Footer">
    <w:name w:val="Footer"/>
    <w:basedOn w:val="Normal"/>
    <w:link w:val="PiedepginaCar"/>
    <w:uiPriority w:val="99"/>
    <w:unhideWhenUsed/>
    <w:rsid w:val="00b46d82"/>
    <w:pPr>
      <w:tabs>
        <w:tab w:val="clear" w:pos="708"/>
        <w:tab w:val="center" w:pos="4252" w:leader="none"/>
        <w:tab w:val="right" w:pos="8504" w:leader="none"/>
      </w:tabs>
    </w:pPr>
    <w:rPr/>
  </w:style>
  <w:style w:type="paragraph" w:styleId="Default" w:customStyle="1">
    <w:name w:val="Default"/>
    <w:qFormat/>
    <w:pPr>
      <w:widowControl/>
      <w:suppressAutoHyphens w:val="true"/>
      <w:bidi w:val="0"/>
      <w:spacing w:before="0" w:after="0"/>
      <w:jc w:val="left"/>
    </w:pPr>
    <w:rPr>
      <w:rFonts w:ascii="Century Gothic" w:hAnsi="Century Gothic" w:eastAsia="Calibri" w:cs="DejaVu Sans"/>
      <w:color w:val="000000"/>
      <w:kern w:val="0"/>
      <w:sz w:val="24"/>
      <w:szCs w:val="24"/>
      <w:lang w:val="es-ES" w:eastAsia="en-US" w:bidi="ar-SA"/>
    </w:rPr>
  </w:style>
  <w:style w:type="paragraph" w:styleId="Western" w:customStyle="1">
    <w:name w:val="western"/>
    <w:basedOn w:val="Normal"/>
    <w:qFormat/>
    <w:pPr/>
    <w:rPr>
      <w:rFonts w:ascii="Times New Roman" w:hAnsi="Times New Roman" w:eastAsia="Calibri"/>
    </w:rPr>
  </w:style>
  <w:style w:type="paragraph" w:styleId="NormalWeb">
    <w:name w:val="Normal (Web)"/>
    <w:basedOn w:val="Normal"/>
    <w:qFormat/>
    <w:pPr/>
    <w:rPr>
      <w:rFonts w:ascii="Times New Roman" w:hAnsi="Times New Roman" w:eastAsia="Calibri" w:cs="Times New Roman"/>
    </w:rPr>
  </w:style>
  <w:style w:type="paragraph" w:styleId="PlainText">
    <w:name w:val="Plain Text"/>
    <w:basedOn w:val="Normal"/>
    <w:qFormat/>
    <w:pPr>
      <w:suppressAutoHyphens w:val="false"/>
    </w:pPr>
    <w:rPr>
      <w:rFonts w:ascii="Calibri" w:hAnsi="Calibri" w:eastAsia="Calibri" w:cs="Times New Roman"/>
      <w:sz w:val="22"/>
      <w:szCs w:val="21"/>
    </w:rPr>
  </w:style>
  <w:style w:type="paragraph" w:styleId="FirstParagraph" w:customStyle="1">
    <w:name w:val="First Paragraph"/>
    <w:basedOn w:val="BodyText"/>
    <w:next w:val="BodyText"/>
    <w:qFormat/>
    <w:pPr>
      <w:spacing w:before="240" w:after="180"/>
    </w:pPr>
    <w:rPr/>
  </w:style>
  <w:style w:type="paragraph" w:styleId="ListParagraph">
    <w:name w:val="List Paragraph"/>
    <w:basedOn w:val="Normal"/>
    <w:qFormat/>
    <w:pPr>
      <w:spacing w:before="0" w:after="0"/>
      <w:ind w:left="720"/>
      <w:contextualSpacing/>
    </w:pPr>
    <w:rPr/>
  </w:style>
  <w:style w:type="paragraph" w:styleId="Compact" w:customStyle="1">
    <w:name w:val="Compact"/>
    <w:basedOn w:val="BodyText"/>
    <w:qFormat/>
    <w:pPr>
      <w:spacing w:before="36" w:after="36"/>
    </w:pPr>
    <w:rPr/>
  </w:style>
  <w:style w:type="paragraph" w:styleId="BlockText">
    <w:name w:val="Block Text"/>
    <w:basedOn w:val="BodyText"/>
    <w:next w:val="BodyText"/>
    <w:qFormat/>
    <w:pPr>
      <w:pBdr>
        <w:left w:val="single" w:sz="24" w:space="4" w:color="E6E6E6" w:themeColor="light2" w:themeShade="e6"/>
      </w:pBdr>
      <w:spacing w:before="100" w:after="100"/>
      <w:ind w:left="397" w:right="482"/>
    </w:pPr>
    <w:rPr>
      <w:color w:themeColor="background2" w:themeShade="80" w:val="808080"/>
    </w:rPr>
  </w:style>
  <w:style w:type="paragraph" w:styleId="Textosinformato1" w:customStyle="1">
    <w:name w:val="Texto sin formato1"/>
    <w:basedOn w:val="Normal"/>
    <w:qFormat/>
    <w:pPr/>
    <w:rPr>
      <w:rFonts w:ascii="Courier New" w:hAnsi="Courier New" w:cs="Courier New"/>
      <w:sz w:val="20"/>
      <w:szCs w:val="20"/>
    </w:rPr>
  </w:style>
  <w:style w:type="paragraph" w:styleId="Contenidodelatabla" w:customStyle="1">
    <w:name w:val="Contenido de la tabla"/>
    <w:basedOn w:val="Normal"/>
    <w:qFormat/>
    <w:pPr>
      <w:widowControl w:val="false"/>
      <w:suppressLineNumbers/>
    </w:pPr>
    <w:rPr/>
  </w:style>
  <w:style w:type="paragraph" w:styleId="Ttulodelatabla" w:customStyle="1">
    <w:name w:val="Título de la tabla"/>
    <w:basedOn w:val="Contenidodelatabla"/>
    <w:qFormat/>
    <w:pPr>
      <w:jc w:val="center"/>
    </w:pPr>
    <w:rPr>
      <w:b/>
      <w:bCs/>
    </w:rPr>
  </w:style>
  <w:style w:type="paragraph" w:styleId="Textopreformateado" w:customStyle="1">
    <w:name w:val="Texto preformateado"/>
    <w:basedOn w:val="Normal"/>
    <w:qFormat/>
    <w:pPr/>
    <w:rPr>
      <w:rFonts w:ascii="Liberation Mono" w:hAnsi="Liberation Mono" w:cs="Liberation Mono"/>
      <w:sz w:val="20"/>
    </w:rPr>
  </w:style>
  <w:style w:type="paragraph" w:styleId="Standard" w:customStyle="1">
    <w:name w:val="Standard"/>
    <w:qFormat/>
    <w:pPr>
      <w:widowControl/>
      <w:suppressAutoHyphens w:val="true"/>
      <w:bidi w:val="0"/>
      <w:spacing w:before="0" w:after="0"/>
      <w:jc w:val="left"/>
    </w:pPr>
    <w:rPr>
      <w:rFonts w:ascii="Times New Roman" w:hAnsi="Times New Roman" w:eastAsia="SimSun" w:cs="Times New Roman"/>
      <w:color w:val="000000"/>
      <w:kern w:val="2"/>
      <w:sz w:val="20"/>
      <w:szCs w:val="20"/>
      <w:lang w:eastAsia="zh-CN" w:bidi="hi-IN" w:val="es-ES"/>
    </w:rPr>
  </w:style>
  <w:style w:type="paragraph" w:styleId="Caption11111" w:customStyle="1">
    <w:name w:val="caption11111"/>
    <w:basedOn w:val="Normal"/>
    <w:qFormat/>
    <w:pPr>
      <w:suppressLineNumbers/>
      <w:spacing w:before="120" w:after="120"/>
    </w:pPr>
    <w:rPr>
      <w:i/>
      <w:iCs/>
    </w:rPr>
  </w:style>
  <w:style w:type="paragraph" w:styleId="TableParagraph" w:customStyle="1">
    <w:name w:val="Table Paragraph"/>
    <w:basedOn w:val="Normal"/>
    <w:qFormat/>
    <w:pPr>
      <w:spacing w:before="16" w:after="0"/>
      <w:ind w:left="107"/>
    </w:pPr>
    <w:rPr>
      <w:rFonts w:ascii="Calibri" w:hAnsi="Calibri" w:eastAsia="Calibri" w:cs="Calibri"/>
    </w:rPr>
  </w:style>
  <w:style w:type="paragraph" w:styleId="Lneahorizontal" w:customStyle="1">
    <w:name w:val="Línea horizontal"/>
    <w:basedOn w:val="Normal"/>
    <w:next w:val="BodyText"/>
    <w:qFormat/>
    <w:pPr>
      <w:suppressLineNumbers/>
      <w:pBdr>
        <w:bottom w:val="double" w:sz="2" w:space="0" w:color="808080"/>
      </w:pBdr>
      <w:spacing w:before="0" w:after="283"/>
    </w:pPr>
    <w:rPr>
      <w:sz w:val="12"/>
      <w:szCs w:val="12"/>
    </w:rPr>
  </w:style>
  <w:style w:type="paragraph" w:styleId="P1" w:customStyle="1">
    <w:name w:val="p1"/>
    <w:basedOn w:val="Normal"/>
    <w:qFormat/>
    <w:pPr/>
    <w:rPr>
      <w:rFonts w:ascii="Arial" w:hAnsi="Arial" w:eastAsia="Times New Roman" w:cs="Arial"/>
      <w:color w:val="00000A"/>
      <w:sz w:val="14"/>
      <w:szCs w:val="14"/>
      <w:lang w:eastAsia="es-ES_tradnl"/>
    </w:rPr>
  </w:style>
  <w:style w:type="paragraph" w:styleId="Subtitle">
    <w:name w:val="Subtitle"/>
    <w:basedOn w:val="Normal1"/>
    <w:next w:val="Normal1"/>
    <w:qFormat/>
    <w:pPr>
      <w:keepNext w:val="true"/>
      <w:keepLines/>
      <w:spacing w:before="360" w:after="80"/>
    </w:pPr>
    <w:rPr>
      <w:rFonts w:ascii="Georgia" w:hAnsi="Georgia" w:eastAsia="Georgia" w:cs="Georgia"/>
      <w:i/>
      <w:iCs/>
      <w:color w:val="666666"/>
      <w:sz w:val="48"/>
      <w:szCs w:val="48"/>
    </w:rPr>
  </w:style>
  <w:style w:type="paragraph" w:styleId="Normal1" w:customStyle="1">
    <w:name w:val="normal1"/>
    <w:qFormat/>
    <w:pPr>
      <w:widowControl/>
      <w:suppressAutoHyphens w:val="true"/>
      <w:bidi w:val="0"/>
      <w:spacing w:before="0" w:after="0"/>
      <w:jc w:val="left"/>
    </w:pPr>
    <w:rPr>
      <w:rFonts w:ascii="Times New Roman" w:hAnsi="Times New Roman" w:eastAsia="NSimSun" w:cs="Arial"/>
      <w:color w:val="auto"/>
      <w:kern w:val="0"/>
      <w:sz w:val="20"/>
      <w:szCs w:val="20"/>
      <w:lang w:eastAsia="zh-CN" w:bidi="hi-IN" w:val="es-ES"/>
    </w:rPr>
  </w:style>
  <w:style w:type="paragraph" w:styleId="SourceCode" w:customStyle="1">
    <w:name w:val="Source Code"/>
    <w:qFormat/>
    <w:pPr>
      <w:widowControl/>
      <w:shd w:val="clear" w:color="auto" w:fill="F2F2F2"/>
      <w:suppressAutoHyphens w:val="true"/>
      <w:bidi w:val="0"/>
      <w:spacing w:before="100" w:after="100"/>
      <w:jc w:val="left"/>
    </w:pPr>
    <w:rPr>
      <w:rFonts w:ascii="Consolas" w:hAnsi="Consolas" w:cs="Times New Roman (正文 CS 字体)" w:eastAsia="Arial" w:eastAsiaTheme="minorHAnsi"/>
      <w:color w:val="auto"/>
      <w:kern w:val="0"/>
      <w:sz w:val="22"/>
      <w:szCs w:val="24"/>
      <w:lang w:val="es-ES" w:eastAsia="en-US" w:bidi="ar-SA"/>
    </w:rPr>
  </w:style>
  <w:style w:type="paragraph" w:styleId="TOC1" w:customStyle="1">
    <w:name w:val="TOC 标题1"/>
    <w:basedOn w:val="Heading1"/>
    <w:next w:val="BodyText"/>
    <w:qFormat/>
    <w:pPr>
      <w:spacing w:lineRule="auto" w:line="259" w:before="240" w:after="80"/>
      <w:outlineLvl w:val="9"/>
    </w:pPr>
    <w:rPr>
      <w:rFonts w:ascii="Aptos Display" w:hAnsi="Aptos Display" w:eastAsia="DengXian Light" w:cs="DejaVu Sans"/>
      <w:color w:themeColor="accent1" w:themeShade="bf" w:val="117A02"/>
    </w:rPr>
  </w:style>
  <w:style w:type="paragraph" w:styleId="CaptionedFigure" w:customStyle="1">
    <w:name w:val="Captioned Figure"/>
    <w:basedOn w:val="Figura"/>
    <w:qFormat/>
    <w:pPr>
      <w:keepNext w:val="true"/>
    </w:pPr>
    <w:rPr/>
  </w:style>
  <w:style w:type="paragraph" w:styleId="Figura" w:customStyle="1">
    <w:name w:val="Figura"/>
    <w:basedOn w:val="Normal"/>
    <w:qFormat/>
    <w:pPr/>
    <w:rPr/>
  </w:style>
  <w:style w:type="paragraph" w:styleId="ImageCaption" w:customStyle="1">
    <w:name w:val="Image Caption"/>
    <w:basedOn w:val="Caption2"/>
    <w:qFormat/>
    <w:pPr/>
    <w:rPr/>
  </w:style>
  <w:style w:type="paragraph" w:styleId="TableCaption" w:customStyle="1">
    <w:name w:val="Table Caption"/>
    <w:basedOn w:val="Caption2"/>
    <w:qFormat/>
    <w:pPr/>
    <w:rPr/>
  </w:style>
  <w:style w:type="paragraph" w:styleId="Definition" w:customStyle="1">
    <w:name w:val="Definition"/>
    <w:basedOn w:val="Normal"/>
    <w:qFormat/>
    <w:pPr/>
    <w:rPr>
      <w:color w:themeColor="text1" w:val="000000"/>
    </w:rPr>
  </w:style>
  <w:style w:type="paragraph" w:styleId="DefinitionTerm" w:customStyle="1">
    <w:name w:val="Definition Term"/>
    <w:basedOn w:val="Normal"/>
    <w:next w:val="Definition"/>
    <w:qFormat/>
    <w:pPr/>
    <w:rPr>
      <w:rFonts w:eastAsia="Arial"/>
    </w:rPr>
  </w:style>
  <w:style w:type="paragraph" w:styleId="FootnoteBlockText" w:customStyle="1">
    <w:name w:val="Footnote Block Text"/>
    <w:basedOn w:val="FootnoteText"/>
    <w:next w:val="FootnoteText"/>
    <w:qFormat/>
    <w:pPr>
      <w:spacing w:before="100" w:after="100"/>
      <w:ind w:left="480" w:right="480"/>
    </w:pPr>
    <w:rPr/>
  </w:style>
  <w:style w:type="paragraph" w:styleId="FootnoteText">
    <w:name w:val="Footnote Text"/>
    <w:basedOn w:val="Normal"/>
    <w:pPr/>
    <w:rPr/>
  </w:style>
  <w:style w:type="paragraph" w:styleId="11" w:customStyle="1">
    <w:name w:val="书目1"/>
    <w:basedOn w:val="Normal"/>
    <w:qFormat/>
    <w:pPr/>
    <w:rPr/>
  </w:style>
  <w:style w:type="paragraph" w:styleId="Abstract" w:customStyle="1">
    <w:name w:val="Abstract"/>
    <w:basedOn w:val="Normal"/>
    <w:next w:val="BodyText"/>
    <w:qFormat/>
    <w:pPr>
      <w:spacing w:before="100" w:after="300"/>
    </w:pPr>
    <w:rPr>
      <w:rFonts w:eastAsia="Arial"/>
      <w:sz w:val="20"/>
      <w:szCs w:val="20"/>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uthor" w:customStyle="1">
    <w:name w:val="Author"/>
    <w:next w:val="BodyText"/>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Date">
    <w:name w:val="Date"/>
    <w:next w:val="BodyText"/>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ListBullet2">
    <w:name w:val="List Bullet 2"/>
    <w:basedOn w:val="Normal"/>
    <w:pPr>
      <w:numPr>
        <w:ilvl w:val="0"/>
        <w:numId w:val="4"/>
      </w:numPr>
      <w:spacing w:lineRule="auto" w:line="360" w:before="120" w:after="200"/>
      <w:ind w:hanging="200" w:left="400"/>
      <w:contextualSpacing/>
    </w:pPr>
    <w:rPr>
      <w:rFonts w:ascii="Arial" w:hAnsi="Arial" w:eastAsia="Arial" w:cs="Arial"/>
    </w:rPr>
  </w:style>
  <w:style w:type="paragraph" w:styleId="ListBullet">
    <w:name w:val="List Bullet"/>
    <w:basedOn w:val="Normal"/>
    <w:pPr>
      <w:numPr>
        <w:ilvl w:val="0"/>
        <w:numId w:val="3"/>
      </w:numPr>
      <w:spacing w:lineRule="auto" w:line="360" w:before="200" w:after="200"/>
      <w:ind w:hanging="200" w:left="200"/>
      <w:contextualSpacing/>
    </w:pPr>
    <w:rPr>
      <w:rFonts w:ascii="Arial" w:hAnsi="Arial" w:eastAsia="Arial" w:cs="Arial"/>
      <w:b/>
      <w:bCs/>
    </w:rPr>
  </w:style>
  <w:style w:type="paragraph" w:styleId="Caption2" w:customStyle="1">
    <w:name w:val="caption2"/>
    <w:basedOn w:val="Normal"/>
    <w:qFormat/>
    <w:pPr>
      <w:spacing w:before="0" w:after="120"/>
    </w:pPr>
    <w:rPr>
      <w:i/>
    </w:rPr>
  </w:style>
  <w:style w:type="paragraph" w:styleId="ListNumber">
    <w:name w:val="List Number"/>
    <w:basedOn w:val="Normal"/>
    <w:pPr>
      <w:numPr>
        <w:ilvl w:val="0"/>
        <w:numId w:val="2"/>
      </w:numPr>
      <w:spacing w:lineRule="auto" w:line="360" w:before="0" w:after="200"/>
      <w:contextualSpacing/>
    </w:pPr>
    <w:rPr>
      <w:rFonts w:ascii="Arial" w:hAnsi="Arial" w:eastAsia="Arial" w:cs="Arial"/>
      <w:b/>
      <w:bCs/>
    </w:rPr>
  </w:style>
  <w:style w:type="paragraph" w:styleId="ListNumber2">
    <w:name w:val="List Number 2"/>
    <w:basedOn w:val="Normal"/>
    <w:pPr>
      <w:numPr>
        <w:ilvl w:val="0"/>
        <w:numId w:val="1"/>
      </w:numPr>
      <w:spacing w:before="0" w:after="200"/>
      <w:contextualSpacing/>
    </w:pPr>
    <w:rPr>
      <w:rFonts w:ascii="Arial" w:hAnsi="Arial" w:eastAsia="Arial" w:cs="Arial"/>
    </w:rPr>
  </w:style>
  <w:style w:type="paragraph" w:styleId="Caption111111" w:customStyle="1">
    <w:name w:val="caption111111"/>
    <w:basedOn w:val="Normal"/>
    <w:qFormat/>
    <w:pPr>
      <w:suppressLineNumbers/>
      <w:spacing w:before="120" w:after="120"/>
    </w:pPr>
    <w:rPr>
      <w:i/>
      <w:iCs/>
    </w:rPr>
  </w:style>
  <w:style w:type="numbering" w:styleId="NoList" w:default="1">
    <w:name w:val="No List"/>
    <w:uiPriority w:val="99"/>
    <w:semiHidden/>
    <w:unhideWhenUsed/>
    <w:qFormat/>
  </w:style>
  <w:style w:type="numbering" w:styleId="WW8Num71" w:customStyle="1">
    <w:name w:val="WW8Num71"/>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608</TotalTime>
  <Application>LibreOffice/7.6.7.2$Windows_X86_64 LibreOffice_project/dd47e4b30cb7dab30588d6c79c651f218165e3c5</Application>
  <AppVersion>15.0000</AppVersion>
  <Pages>2</Pages>
  <Words>617</Words>
  <Characters>3359</Characters>
  <CharactersWithSpaces>3971</CharactersWithSpaces>
  <Paragraphs>13</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2008-04-18T08:06:00Z</dcterms:created>
  <dc:creator>JESYTEL S.A.</dc:creator>
  <dc:description/>
  <dc:language>es-ES</dc:language>
  <cp:lastModifiedBy/>
  <cp:lastPrinted>2026-09-18T10:27:00Z</cp:lastPrinted>
  <dcterms:modified xsi:type="dcterms:W3CDTF">2026-09-18T12:30:56Z</dcterms:modified>
  <cp:revision>93</cp:revision>
  <dc:subject/>
  <dc:title>ORDEN DEL DIA</dc:title>
</cp:coreProperties>
</file>

<file path=docProps/custom.xml><?xml version="1.0" encoding="utf-8"?>
<Properties xmlns="http://schemas.openxmlformats.org/officeDocument/2006/custom-properties" xmlns:vt="http://schemas.openxmlformats.org/officeDocument/2006/docPropsVTypes"/>
</file>