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p>
      <w:pPr>
        <w:pStyle w:val="Normal"/>
        <w:rPr>
          <w:rFonts w:ascii="Arial Narrow" w:hAnsi="Arial Narrow"/>
          <w:b/>
          <w:sz w:val="40"/>
          <w:szCs w:val="40"/>
        </w:rPr>
      </w:pPr>
      <w:r>
        <w:rPr>
          <w:rFonts w:ascii="Arial Narrow" w:hAnsi="Arial Narrow"/>
          <w:b/>
          <w:sz w:val="40"/>
          <w:szCs w:val="40"/>
        </w:rPr>
        <w:t xml:space="preserve">El Ayuntamiento </w:t>
      </w:r>
      <w:r>
        <w:rPr>
          <w:rFonts w:ascii="Arial Narrow" w:hAnsi="Arial Narrow"/>
          <w:b/>
          <w:sz w:val="40"/>
          <w:szCs w:val="40"/>
        </w:rPr>
        <w:t>mantiene</w:t>
      </w:r>
      <w:r>
        <w:rPr>
          <w:rFonts w:ascii="Arial Narrow" w:hAnsi="Arial Narrow"/>
          <w:b/>
          <w:sz w:val="40"/>
          <w:szCs w:val="40"/>
        </w:rPr>
        <w:t xml:space="preserve"> una constante labor de </w:t>
      </w:r>
      <w:r>
        <w:rPr>
          <w:rFonts w:ascii="Arial Narrow" w:hAnsi="Arial Narrow"/>
          <w:b/>
          <w:sz w:val="40"/>
          <w:szCs w:val="40"/>
        </w:rPr>
        <w:t xml:space="preserve">mantenimiento y reposición </w:t>
      </w:r>
      <w:r>
        <w:rPr>
          <w:rFonts w:ascii="Arial Narrow" w:hAnsi="Arial Narrow"/>
          <w:b/>
          <w:sz w:val="40"/>
          <w:szCs w:val="40"/>
        </w:rPr>
        <w:t xml:space="preserve">de la señalización vertical y horizontal </w:t>
      </w:r>
      <w:r>
        <w:rPr>
          <w:rFonts w:ascii="Arial Narrow" w:hAnsi="Arial Narrow"/>
          <w:b/>
          <w:sz w:val="40"/>
          <w:szCs w:val="40"/>
        </w:rPr>
        <w:t>en la ciudad</w:t>
      </w:r>
    </w:p>
    <w:p>
      <w:pPr>
        <w:pStyle w:val="Normal"/>
        <w:rPr/>
      </w:pPr>
      <w:r>
        <w:rPr/>
      </w:r>
    </w:p>
    <w:p>
      <w:pPr>
        <w:pStyle w:val="Normal"/>
        <w:jc w:val="both"/>
        <w:rPr/>
      </w:pPr>
      <w:r>
        <w:rPr>
          <w:rFonts w:ascii="Arial Narrow" w:hAnsi="Arial Narrow"/>
          <w:b/>
          <w:sz w:val="26"/>
          <w:szCs w:val="26"/>
        </w:rPr>
        <w:t xml:space="preserve">-- de </w:t>
      </w:r>
      <w:r>
        <w:rPr>
          <w:rFonts w:ascii="Arial Narrow" w:hAnsi="Arial Narrow"/>
          <w:b/>
          <w:sz w:val="26"/>
          <w:szCs w:val="26"/>
        </w:rPr>
        <w:t>septiembre</w:t>
      </w:r>
      <w:r>
        <w:rPr>
          <w:rFonts w:ascii="Arial Narrow" w:hAnsi="Arial Narrow"/>
          <w:b/>
          <w:sz w:val="26"/>
          <w:szCs w:val="26"/>
        </w:rPr>
        <w:t xml:space="preserve"> 2026</w:t>
      </w:r>
      <w:r>
        <w:rPr>
          <w:rFonts w:ascii="Arial Narrow" w:hAnsi="Arial Narrow"/>
          <w:sz w:val="26"/>
          <w:szCs w:val="26"/>
        </w:rPr>
        <w:t xml:space="preserve">.- El Ayuntamiento, </w:t>
      </w:r>
      <w:r>
        <w:rPr>
          <w:rFonts w:eastAsia="Times New Roman" w:ascii="Arial Narrow" w:hAnsi="Arial Narrow"/>
          <w:sz w:val="26"/>
          <w:szCs w:val="26"/>
          <w:lang w:eastAsia="es-ES"/>
        </w:rPr>
        <w:t>a través de la Delegación de Coordinación de Servicios Públicos,</w:t>
      </w:r>
      <w:r>
        <w:rPr>
          <w:rFonts w:ascii="Arial Narrow" w:hAnsi="Arial Narrow"/>
          <w:bCs/>
          <w:sz w:val="26"/>
          <w:szCs w:val="26"/>
        </w:rPr>
        <w:t xml:space="preserve"> apuesta por </w:t>
      </w:r>
      <w:r>
        <w:rPr>
          <w:rFonts w:ascii="Arial Narrow" w:hAnsi="Arial Narrow"/>
          <w:bCs/>
          <w:sz w:val="26"/>
          <w:szCs w:val="26"/>
        </w:rPr>
        <w:t xml:space="preserve">el constante mantenimiento y reposición de la señalización horizontal y vertical en toda la ciudad, un servicio esencial para la movilidad de la ciudadanía y la imagen del espacio público, que contribuye a preservar la seguridad vial y peatonal </w:t>
      </w:r>
    </w:p>
    <w:p>
      <w:pPr>
        <w:pStyle w:val="Normal"/>
        <w:jc w:val="both"/>
        <w:rPr/>
      </w:pPr>
      <w:r>
        <w:rPr>
          <w:rFonts w:ascii="Arial Narrow" w:hAnsi="Arial Narrow"/>
          <w:bCs/>
          <w:sz w:val="26"/>
          <w:szCs w:val="26"/>
        </w:rPr>
        <w:t xml:space="preserve"> </w:t>
      </w:r>
    </w:p>
    <w:p>
      <w:pPr>
        <w:pStyle w:val="Normal"/>
        <w:jc w:val="both"/>
        <w:rPr/>
      </w:pPr>
      <w:r>
        <w:rPr>
          <w:rFonts w:ascii="Arial Narrow" w:hAnsi="Arial Narrow"/>
          <w:bCs/>
          <w:sz w:val="26"/>
          <w:szCs w:val="26"/>
        </w:rPr>
        <w:t>L</w:t>
      </w:r>
      <w:r>
        <w:rPr>
          <w:rFonts w:ascii="Arial Narrow" w:hAnsi="Arial Narrow"/>
          <w:bCs/>
          <w:sz w:val="26"/>
          <w:szCs w:val="26"/>
        </w:rPr>
        <w:t xml:space="preserve">a señalización horizontal y vertical </w:t>
      </w:r>
      <w:r>
        <w:rPr>
          <w:rFonts w:ascii="Arial Narrow" w:hAnsi="Arial Narrow"/>
          <w:bCs/>
          <w:sz w:val="26"/>
          <w:szCs w:val="26"/>
        </w:rPr>
        <w:t xml:space="preserve">se ha actualizado o acondicionado en </w:t>
      </w:r>
      <w:r>
        <w:rPr>
          <w:rFonts w:ascii="Arial Narrow" w:hAnsi="Arial Narrow"/>
          <w:bCs/>
          <w:sz w:val="26"/>
          <w:szCs w:val="26"/>
        </w:rPr>
        <w:t xml:space="preserve">un gran número de calles y avenidas del centro, barriadas y del extrarradio de Jerez </w:t>
      </w:r>
      <w:r>
        <w:rPr>
          <w:rFonts w:ascii="Arial Narrow" w:hAnsi="Arial Narrow"/>
          <w:bCs/>
          <w:sz w:val="26"/>
          <w:szCs w:val="26"/>
        </w:rPr>
        <w:t>de acuerdo con</w:t>
      </w:r>
      <w:r>
        <w:rPr>
          <w:rFonts w:ascii="Arial Narrow" w:hAnsi="Arial Narrow"/>
          <w:bCs/>
          <w:sz w:val="26"/>
          <w:szCs w:val="26"/>
        </w:rPr>
        <w:t xml:space="preserve"> las necesidades de la ciudadanía en cada zona. </w:t>
      </w:r>
    </w:p>
    <w:p>
      <w:pPr>
        <w:pStyle w:val="Normal"/>
        <w:jc w:val="both"/>
        <w:rPr>
          <w:rFonts w:ascii="Arial Narrow" w:hAnsi="Arial Narrow"/>
          <w:bCs/>
          <w:sz w:val="26"/>
          <w:szCs w:val="26"/>
        </w:rPr>
      </w:pPr>
      <w:r>
        <w:rPr>
          <w:rFonts w:ascii="Arial Narrow" w:hAnsi="Arial Narrow"/>
          <w:bCs/>
          <w:sz w:val="26"/>
          <w:szCs w:val="26"/>
        </w:rPr>
      </w:r>
    </w:p>
    <w:p>
      <w:pPr>
        <w:pStyle w:val="Normal"/>
        <w:jc w:val="both"/>
        <w:rPr/>
      </w:pPr>
      <w:r>
        <w:rPr>
          <w:rFonts w:ascii="Arial Narrow" w:hAnsi="Arial Narrow"/>
          <w:bCs/>
          <w:sz w:val="26"/>
          <w:szCs w:val="26"/>
        </w:rPr>
        <w:t xml:space="preserve">En </w:t>
      </w:r>
      <w:r>
        <w:rPr>
          <w:rFonts w:ascii="Arial Narrow" w:hAnsi="Arial Narrow"/>
          <w:bCs/>
          <w:sz w:val="26"/>
          <w:szCs w:val="26"/>
        </w:rPr>
        <w:t>las últimas semanas se ha mejorado la señalización horizontal o vertical en zonas d</w:t>
      </w:r>
      <w:r>
        <w:rPr>
          <w:rFonts w:ascii="Arial Narrow" w:hAnsi="Arial Narrow"/>
          <w:bCs/>
          <w:sz w:val="26"/>
          <w:szCs w:val="26"/>
        </w:rPr>
        <w:t xml:space="preserve">el centro urbano </w:t>
      </w:r>
      <w:r>
        <w:rPr>
          <w:rFonts w:ascii="Arial Narrow" w:hAnsi="Arial Narrow"/>
          <w:bCs/>
          <w:sz w:val="26"/>
          <w:szCs w:val="26"/>
        </w:rPr>
        <w:t>como la calle Muro y el entorno de la plaza de la Merced, Barrio de Santiago, calle Taxdirt, calle Barranco y otras vías del centro histórico de la ciudad, calle Empedrada, Cruz Vieja, plaza de San Miguel, Caballeros, Larga, calle Santo Domingo y otras de este entorno.</w:t>
      </w:r>
    </w:p>
    <w:p>
      <w:pPr>
        <w:pStyle w:val="Normal"/>
        <w:jc w:val="both"/>
        <w:rPr>
          <w:rFonts w:ascii="Arial Narrow" w:hAnsi="Arial Narrow"/>
          <w:bCs/>
          <w:sz w:val="26"/>
          <w:szCs w:val="26"/>
        </w:rPr>
      </w:pPr>
      <w:r>
        <w:rPr/>
      </w:r>
    </w:p>
    <w:p>
      <w:pPr>
        <w:pStyle w:val="Normal"/>
        <w:jc w:val="both"/>
        <w:rPr/>
      </w:pPr>
      <w:r>
        <w:rPr>
          <w:rFonts w:ascii="Arial Narrow" w:hAnsi="Arial Narrow"/>
          <w:bCs/>
          <w:sz w:val="26"/>
          <w:szCs w:val="26"/>
        </w:rPr>
        <w:t>Igualmente</w:t>
      </w:r>
      <w:r>
        <w:rPr>
          <w:rFonts w:ascii="Arial Narrow" w:hAnsi="Arial Narrow"/>
          <w:bCs/>
          <w:sz w:val="26"/>
          <w:szCs w:val="26"/>
        </w:rPr>
        <w:t xml:space="preserve">, </w:t>
      </w:r>
      <w:r>
        <w:rPr>
          <w:rFonts w:ascii="Arial Narrow" w:hAnsi="Arial Narrow"/>
          <w:bCs/>
          <w:sz w:val="26"/>
          <w:szCs w:val="26"/>
        </w:rPr>
        <w:t>se ha actualizado la señalización vial de la avenida Álvaro Domecq, alrededores del monumento Michelin, avenida de Europa, avenida Caballero Bonald, avenida de Espera, avenida Voltaire, avenida Tío Pepe, San José Obrero, San Juan Bosco, avenida de los Marianistas, Las Torres, La Plata, La Unión y el entorno de la Real Escuela del Arte Ecuestre, Barriada España, Vallesequillo, La Asunción, Las Delicias, avenida de México, La Granja y distintos entornos de la zona sur de la ciudad.</w:t>
      </w:r>
    </w:p>
    <w:p>
      <w:pPr>
        <w:pStyle w:val="Normal"/>
        <w:jc w:val="both"/>
        <w:rPr>
          <w:rFonts w:ascii="Arial Narrow" w:hAnsi="Arial Narrow"/>
          <w:bCs/>
          <w:sz w:val="26"/>
          <w:szCs w:val="26"/>
        </w:rPr>
      </w:pPr>
      <w:r>
        <w:rPr/>
      </w:r>
    </w:p>
    <w:p>
      <w:pPr>
        <w:pStyle w:val="Normal"/>
        <w:jc w:val="both"/>
        <w:rPr/>
      </w:pPr>
      <w:r>
        <w:rPr>
          <w:rFonts w:ascii="Arial Narrow" w:hAnsi="Arial Narrow"/>
          <w:bCs/>
          <w:sz w:val="26"/>
          <w:szCs w:val="26"/>
        </w:rPr>
        <w:t>También se ha repintado la señalización horizontal de la antigua carretera de circunvalación en horario nocturno, en el que se relaja la presión del tráfico.</w:t>
      </w:r>
    </w:p>
    <w:p>
      <w:pPr>
        <w:pStyle w:val="Normal"/>
        <w:jc w:val="both"/>
        <w:rPr>
          <w:rFonts w:ascii="Arial Narrow" w:hAnsi="Arial Narrow"/>
          <w:bCs/>
          <w:sz w:val="26"/>
          <w:szCs w:val="26"/>
        </w:rPr>
      </w:pPr>
      <w:r>
        <w:rPr>
          <w:rFonts w:ascii="Arial Narrow" w:hAnsi="Arial Narrow"/>
          <w:bCs/>
          <w:sz w:val="26"/>
          <w:szCs w:val="26"/>
        </w:rPr>
      </w:r>
    </w:p>
    <w:p>
      <w:pPr>
        <w:pStyle w:val="Normal"/>
        <w:jc w:val="both"/>
        <w:rPr/>
      </w:pPr>
      <w:r>
        <w:rPr>
          <w:rFonts w:ascii="Arial Narrow" w:hAnsi="Arial Narrow"/>
          <w:bCs/>
          <w:sz w:val="26"/>
          <w:szCs w:val="26"/>
        </w:rPr>
        <w:t>Hay que recordar que con</w:t>
      </w:r>
      <w:r>
        <w:rPr>
          <w:rFonts w:ascii="Arial Narrow" w:hAnsi="Arial Narrow"/>
          <w:bCs/>
          <w:sz w:val="26"/>
          <w:szCs w:val="26"/>
        </w:rPr>
        <w:t xml:space="preserve"> el objetivo de apostar por este servicio, el Gobierno ha adjudicado un nuevo contrato para la conservación, mantenimiento e instalación de señalización vertical horizontal y balizamiento a la UTE </w:t>
      </w:r>
      <w:r>
        <w:rPr>
          <w:rFonts w:ascii="Arial Narrow" w:hAnsi="Arial Narrow"/>
          <w:sz w:val="26"/>
          <w:szCs w:val="26"/>
        </w:rPr>
        <w:t xml:space="preserve">formada por Aceinsa Movilidad S.A. - Señalizaciones Jica Andaluza, S.L, por valor de más de  </w:t>
      </w:r>
      <w:r>
        <w:rPr>
          <w:rFonts w:ascii="Arial Narrow" w:hAnsi="Arial Narrow"/>
          <w:bCs/>
          <w:sz w:val="26"/>
          <w:szCs w:val="26"/>
        </w:rPr>
        <w:t xml:space="preserve">2,2 millones de euros </w:t>
      </w:r>
      <w:r>
        <w:rPr>
          <w:rFonts w:ascii="Arial Narrow" w:hAnsi="Arial Narrow"/>
          <w:sz w:val="26"/>
          <w:szCs w:val="26"/>
        </w:rPr>
        <w:t xml:space="preserve">de inversión para un periodo de cuatro años.  Este nuevo contrato incorpora elementos que no figuraban en el anterior servicio, entre ellos, la instalación de nuevos postes de paradas de autobús y paneles informativos luminosos con tecnología LED, contribuyendo a una red de movilidad más moderna, accesible y funcional. </w:t>
      </w:r>
    </w:p>
    <w:p>
      <w:pPr>
        <w:pStyle w:val="BodyText"/>
        <w:spacing w:lineRule="auto" w:line="240" w:before="0" w:after="0"/>
        <w:jc w:val="both"/>
        <w:rPr>
          <w:rFonts w:ascii="Arial Narrow" w:hAnsi="Arial Narrow"/>
          <w:sz w:val="26"/>
          <w:szCs w:val="26"/>
        </w:rPr>
      </w:pPr>
      <w:r>
        <w:rPr>
          <w:rFonts w:ascii="Arial Narrow" w:hAnsi="Arial Narrow"/>
          <w:sz w:val="26"/>
          <w:szCs w:val="26"/>
        </w:rPr>
      </w:r>
    </w:p>
    <w:p>
      <w:pPr>
        <w:pStyle w:val="BodyText"/>
        <w:spacing w:lineRule="auto" w:line="240" w:before="0" w:after="0"/>
        <w:jc w:val="both"/>
        <w:rPr/>
      </w:pPr>
      <w:r>
        <w:rPr>
          <w:rFonts w:ascii="Arial Narrow" w:hAnsi="Arial Narrow"/>
          <w:sz w:val="26"/>
          <w:szCs w:val="26"/>
        </w:rPr>
        <w:t>(Se adjunta fotografías)</w:t>
      </w:r>
    </w:p>
    <w:p>
      <w:pPr>
        <w:pStyle w:val="Normal"/>
        <w:rPr/>
      </w:pPr>
      <w:r>
        <w:rPr/>
      </w:r>
    </w:p>
    <w:sectPr>
      <w:headerReference w:type="default" r:id="rId2"/>
      <w:type w:val="nextPage"/>
      <w:pgSz w:w="11906" w:h="16838"/>
      <w:pgMar w:left="1701" w:right="1701"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Century Gothic">
    <w:charset w:val="00"/>
    <w:family w:val="roman"/>
    <w:pitch w:val="variable"/>
  </w:font>
  <w:font w:name="Calibri">
    <w:charset w:val="00"/>
    <w:family w:val="roman"/>
    <w:pitch w:val="variable"/>
  </w:font>
  <w:font w:name="Courier New">
    <w:charset w:val="00"/>
    <w:family w:val="roman"/>
    <w:pitch w:val="variable"/>
  </w:font>
  <w:font w:name="Liberation Mono">
    <w:altName w:val="Courier New"/>
    <w:charset w:val="00"/>
    <w:family w:val="roman"/>
    <w:pitch w:val="variable"/>
  </w:font>
  <w:font w:name="Arial Narrow">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671185" cy="81661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pPr>
      <w:pStyle w:val="Header"/>
      <w:rPr/>
    </w:pPr>
    <w:r>
      <w:rPr/>
    </w:r>
  </w:p>
</w:hdr>
</file>

<file path=word/settings.xml><?xml version="1.0" encoding="utf-8"?>
<w:settings xmlns:w="http://schemas.openxmlformats.org/wordprocessingml/2006/main">
  <w:zoom w:percent="14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4"/>
        <w:szCs w:val="24"/>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Heading1">
    <w:name w:val="Heading 1"/>
    <w:basedOn w:val="Title"/>
    <w:next w:val="BodyText"/>
    <w:qFormat/>
    <w:pPr>
      <w:outlineLvl w:val="0"/>
    </w:pPr>
    <w:rPr>
      <w:rFonts w:ascii="Liberation Serif" w:hAnsi="Liberation Serif" w:eastAsia="Segoe UI" w:cs="Tahoma"/>
      <w:b/>
      <w:bCs/>
      <w:sz w:val="48"/>
      <w:szCs w:val="48"/>
    </w:rPr>
  </w:style>
  <w:style w:type="paragraph" w:styleId="Heading2">
    <w:name w:val="Heading 2"/>
    <w:basedOn w:val="Normal"/>
    <w:next w:val="BodyText"/>
    <w:qFormat/>
    <w:pPr>
      <w:spacing w:lineRule="auto" w:line="360" w:before="320" w:after="80"/>
      <w:outlineLvl w:val="1"/>
    </w:pPr>
    <w:rPr>
      <w:rFonts w:ascii="Arial" w:hAnsi="Arial" w:eastAsia="Arial" w:cs="Arial"/>
      <w:b/>
      <w:bCs/>
      <w:color w:themeColor="text1" w:val="000000"/>
      <w:sz w:val="32"/>
      <w:szCs w:val="32"/>
    </w:rPr>
  </w:style>
  <w:style w:type="paragraph" w:styleId="Heading4">
    <w:name w:val="Heading 4"/>
    <w:basedOn w:val="Ttulo1"/>
    <w:next w:val="BodyText"/>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b46d82"/>
    <w:rPr/>
  </w:style>
  <w:style w:type="character" w:styleId="PiedepginaCar" w:customStyle="1">
    <w:name w:val="Pie de página Car"/>
    <w:basedOn w:val="DefaultParagraphFont"/>
    <w:uiPriority w:val="99"/>
    <w:qFormat/>
    <w:rsid w:val="00b46d82"/>
    <w:rPr/>
  </w:style>
  <w:style w:type="character" w:styleId="Hyperlink">
    <w:name w:val="Hyperlink"/>
    <w:rPr>
      <w:color w:val="000080"/>
      <w:u w:val="single"/>
    </w:rPr>
  </w:style>
  <w:style w:type="character" w:styleId="Fuentedeprrafopredeter1" w:customStyle="1">
    <w:name w:val="Fuente de párrafo predeter.1"/>
    <w:qFormat/>
    <w:rPr/>
  </w:style>
  <w:style w:type="character" w:styleId="WW8Num71z0" w:customStyle="1">
    <w:name w:val="WW8Num71z0"/>
    <w:qFormat/>
    <w:rPr>
      <w:b/>
      <w:color w:val="0070C0"/>
    </w:rPr>
  </w:style>
  <w:style w:type="character" w:styleId="Strong">
    <w:name w:val="Strong"/>
    <w:qFormat/>
    <w:rPr>
      <w:b/>
      <w:bCs/>
    </w:rPr>
  </w:style>
  <w:style w:type="character" w:styleId="Smbolosdenumeracin" w:customStyle="1">
    <w:name w:val="Símbolos de numeración"/>
    <w:qFormat/>
    <w:rPr/>
  </w:style>
  <w:style w:type="character" w:styleId="Emphasis">
    <w:name w:val="Emphasis"/>
    <w:qFormat/>
    <w:rPr>
      <w:i/>
      <w:iCs/>
    </w:rPr>
  </w:style>
  <w:style w:type="character" w:styleId="Bolos" w:customStyle="1">
    <w:name w:val="Bolos"/>
    <w:qFormat/>
    <w:rPr>
      <w:rFonts w:ascii="OpenSymbol" w:hAnsi="OpenSymbol" w:eastAsia="OpenSymbol" w:cs="OpenSymbol"/>
    </w:rPr>
  </w:style>
  <w:style w:type="character" w:styleId="FollowedHyperlink">
    <w:name w:val="FollowedHyperlink"/>
    <w:rPr>
      <w:color w:val="800080"/>
      <w:u w:val="single"/>
    </w:rPr>
  </w:style>
  <w:style w:type="character" w:styleId="Fuentedeprrafopredeter2" w:customStyle="1">
    <w:name w:val="Fuente de párrafo predeter.2"/>
    <w:qFormat/>
    <w:rPr/>
  </w:style>
  <w:style w:type="paragraph" w:styleId="Ttulo" w:customStyle="1">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rPr>
  </w:style>
  <w:style w:type="paragraph" w:styleId="Ttulo1" w:customStyle="1">
    <w:name w:val="Título1"/>
    <w:basedOn w:val="Normal"/>
    <w:next w:val="BodyText"/>
    <w:qFormat/>
    <w:pPr>
      <w:keepNext w:val="true"/>
      <w:spacing w:before="240" w:after="120"/>
    </w:pPr>
    <w:rPr>
      <w:rFonts w:ascii="Liberation Sans" w:hAnsi="Liberation Sans" w:eastAsia="Microsoft YaHei" w:cs="Arial"/>
      <w:sz w:val="28"/>
      <w:szCs w:val="28"/>
    </w:rPr>
  </w:style>
  <w:style w:type="paragraph" w:styleId="Caption11" w:customStyle="1">
    <w:name w:val="caption11"/>
    <w:basedOn w:val="Normal"/>
    <w:qFormat/>
    <w:pPr>
      <w:suppressLineNumbers/>
      <w:spacing w:before="120" w:after="120"/>
    </w:pPr>
    <w:rPr>
      <w:rFonts w:cs="Arial"/>
      <w:i/>
      <w:iCs/>
    </w:rPr>
  </w:style>
  <w:style w:type="paragraph" w:styleId="Caption111" w:customStyle="1">
    <w:name w:val="caption111"/>
    <w:basedOn w:val="Normal"/>
    <w:qFormat/>
    <w:pPr>
      <w:suppressLineNumbers/>
      <w:spacing w:before="120" w:after="120"/>
    </w:pPr>
    <w:rPr>
      <w:rFonts w:cs="Arial"/>
      <w:i/>
      <w:iCs/>
    </w:rPr>
  </w:style>
  <w:style w:type="paragraph" w:styleId="Cabeceraypie" w:customStyle="1">
    <w:name w:val="Cabecera y pie"/>
    <w:basedOn w:val="Normal"/>
    <w:qFormat/>
    <w:pPr/>
    <w:rPr/>
  </w:style>
  <w:style w:type="paragraph" w:styleId="Header">
    <w:name w:val="Header"/>
    <w:basedOn w:val="Normal"/>
    <w:link w:val="EncabezadoCar"/>
    <w:uiPriority w:val="99"/>
    <w:unhideWhenUsed/>
    <w:rsid w:val="00b46d82"/>
    <w:pPr>
      <w:tabs>
        <w:tab w:val="clear" w:pos="708"/>
        <w:tab w:val="center" w:pos="4252" w:leader="none"/>
        <w:tab w:val="right" w:pos="8504" w:leader="none"/>
      </w:tabs>
    </w:pPr>
    <w:rPr/>
  </w:style>
  <w:style w:type="paragraph" w:styleId="Footer">
    <w:name w:val="Footer"/>
    <w:basedOn w:val="Normal"/>
    <w:link w:val="PiedepginaCar"/>
    <w:uiPriority w:val="99"/>
    <w:unhideWhenUsed/>
    <w:rsid w:val="00b46d82"/>
    <w:pPr>
      <w:tabs>
        <w:tab w:val="clear" w:pos="708"/>
        <w:tab w:val="center" w:pos="4252" w:leader="none"/>
        <w:tab w:val="right" w:pos="8504" w:leader="none"/>
      </w:tabs>
    </w:pPr>
    <w:rPr/>
  </w:style>
  <w:style w:type="paragraph" w:styleId="Default" w:customStyle="1">
    <w:name w:val="Default"/>
    <w:qFormat/>
    <w:pPr>
      <w:widowControl/>
      <w:suppressAutoHyphens w:val="true"/>
      <w:bidi w:val="0"/>
      <w:spacing w:before="0" w:after="0"/>
      <w:jc w:val="left"/>
    </w:pPr>
    <w:rPr>
      <w:rFonts w:ascii="Century Gothic" w:hAnsi="Century Gothic" w:eastAsia="Calibri" w:cs="DejaVu Sans"/>
      <w:color w:val="000000"/>
      <w:kern w:val="0"/>
      <w:sz w:val="24"/>
      <w:szCs w:val="24"/>
      <w:lang w:val="es-ES" w:eastAsia="en-US" w:bidi="ar-SA"/>
    </w:rPr>
  </w:style>
  <w:style w:type="paragraph" w:styleId="Western" w:customStyle="1">
    <w:name w:val="western"/>
    <w:basedOn w:val="Normal"/>
    <w:qFormat/>
    <w:pPr/>
    <w:rPr>
      <w:rFonts w:ascii="Times New Roman" w:hAnsi="Times New Roman" w:eastAsia="Calibri"/>
    </w:rPr>
  </w:style>
  <w:style w:type="paragraph" w:styleId="NormalWeb">
    <w:name w:val="Normal (Web)"/>
    <w:basedOn w:val="Normal"/>
    <w:qFormat/>
    <w:pPr/>
    <w:rPr>
      <w:rFonts w:ascii="Times New Roman" w:hAnsi="Times New Roman" w:eastAsia="Calibri" w:cs="Times New Roman"/>
    </w:rPr>
  </w:style>
  <w:style w:type="paragraph" w:styleId="PlainText">
    <w:name w:val="Plain Text"/>
    <w:basedOn w:val="Normal"/>
    <w:qFormat/>
    <w:pPr>
      <w:suppressAutoHyphens w:val="false"/>
    </w:pPr>
    <w:rPr>
      <w:rFonts w:ascii="Calibri" w:hAnsi="Calibri" w:eastAsia="Calibri" w:cs="Times New Roman"/>
      <w:sz w:val="22"/>
      <w:szCs w:val="21"/>
    </w:rPr>
  </w:style>
  <w:style w:type="paragraph" w:styleId="FirstParagraph" w:customStyle="1">
    <w:name w:val="First Paragraph"/>
    <w:basedOn w:val="BodyText"/>
    <w:next w:val="BodyText"/>
    <w:qFormat/>
    <w:pPr>
      <w:spacing w:before="240" w:after="180"/>
    </w:pPr>
    <w:rPr/>
  </w:style>
  <w:style w:type="paragraph" w:styleId="ListParagraph">
    <w:name w:val="List Paragraph"/>
    <w:basedOn w:val="Normal"/>
    <w:qFormat/>
    <w:pPr>
      <w:spacing w:before="0" w:after="0"/>
      <w:ind w:left="720"/>
      <w:contextualSpacing/>
    </w:pPr>
    <w:rPr/>
  </w:style>
  <w:style w:type="paragraph" w:styleId="Compact" w:customStyle="1">
    <w:name w:val="Compact"/>
    <w:basedOn w:val="BodyText"/>
    <w:qFormat/>
    <w:pPr>
      <w:spacing w:before="36" w:after="36"/>
    </w:pPr>
    <w:rPr/>
  </w:style>
  <w:style w:type="paragraph" w:styleId="BlockText">
    <w:name w:val="Block Text"/>
    <w:basedOn w:val="BodyText"/>
    <w:next w:val="BodyText"/>
    <w:qFormat/>
    <w:pPr>
      <w:pBdr>
        <w:left w:val="single" w:sz="24" w:space="4" w:color="E6E6E6" w:themeColor="light2" w:themeShade="e6"/>
      </w:pBdr>
      <w:spacing w:before="100" w:after="100"/>
      <w:ind w:left="397" w:right="482"/>
    </w:pPr>
    <w:rPr>
      <w:color w:themeColor="background2" w:themeShade="80" w:val="808080"/>
    </w:rPr>
  </w:style>
  <w:style w:type="paragraph" w:styleId="Textosinformato1" w:customStyle="1">
    <w:name w:val="Texto sin formato1"/>
    <w:basedOn w:val="Normal"/>
    <w:qFormat/>
    <w:pPr/>
    <w:rPr>
      <w:rFonts w:ascii="Courier New" w:hAnsi="Courier New" w:cs="Courier New"/>
      <w:sz w:val="20"/>
      <w:szCs w:val="20"/>
    </w:rPr>
  </w:style>
  <w:style w:type="paragraph" w:styleId="Contenidodelatabla" w:customStyle="1">
    <w:name w:val="Contenido de la tabla"/>
    <w:basedOn w:val="Normal"/>
    <w:qFormat/>
    <w:pPr>
      <w:widowControl w:val="false"/>
      <w:suppressLineNumbers/>
    </w:pPr>
    <w:rPr/>
  </w:style>
  <w:style w:type="paragraph" w:styleId="Ttulodelatabla" w:customStyle="1">
    <w:name w:val="Título de la tabla"/>
    <w:basedOn w:val="Contenidodelatabla"/>
    <w:qFormat/>
    <w:pPr>
      <w:jc w:val="center"/>
    </w:pPr>
    <w:rPr>
      <w:b/>
      <w:bCs/>
    </w:rPr>
  </w:style>
  <w:style w:type="paragraph" w:styleId="Textopreformateado" w:customStyle="1">
    <w:name w:val="Texto preformateado"/>
    <w:basedOn w:val="Normal"/>
    <w:qFormat/>
    <w:pPr/>
    <w:rPr>
      <w:rFonts w:ascii="Liberation Mono" w:hAnsi="Liberation Mono" w:cs="Liberation Mono"/>
      <w:sz w:val="20"/>
    </w:rPr>
  </w:style>
  <w:style w:type="paragraph" w:styleId="Standard" w:customStyle="1">
    <w:name w:val="Standard"/>
    <w:qFormat/>
    <w:pPr>
      <w:widowControl/>
      <w:suppressAutoHyphens w:val="true"/>
      <w:bidi w:val="0"/>
      <w:spacing w:before="0" w:after="0"/>
      <w:jc w:val="left"/>
    </w:pPr>
    <w:rPr>
      <w:rFonts w:ascii="Times New Roman" w:hAnsi="Times New Roman" w:eastAsia="SimSun" w:cs="Times New Roman"/>
      <w:color w:val="000000"/>
      <w:kern w:val="2"/>
      <w:sz w:val="20"/>
      <w:szCs w:val="20"/>
      <w:lang w:eastAsia="zh-CN" w:bidi="hi-IN" w:val="es-ES"/>
    </w:rPr>
  </w:style>
  <w:style w:type="paragraph" w:styleId="Caption1111" w:customStyle="1">
    <w:name w:val="caption1111"/>
    <w:basedOn w:val="Normal"/>
    <w:qFormat/>
    <w:pPr>
      <w:suppressLineNumbers/>
      <w:spacing w:before="120" w:after="120"/>
    </w:pPr>
    <w:rPr>
      <w:i/>
      <w:iCs/>
    </w:rPr>
  </w:style>
  <w:style w:type="paragraph" w:styleId="TableParagraph" w:customStyle="1">
    <w:name w:val="Table Paragraph"/>
    <w:basedOn w:val="Normal"/>
    <w:qFormat/>
    <w:pPr>
      <w:spacing w:before="16" w:after="0"/>
      <w:ind w:left="107"/>
    </w:pPr>
    <w:rPr>
      <w:rFonts w:ascii="Calibri" w:hAnsi="Calibri" w:eastAsia="Calibri" w:cs="Calibri"/>
    </w:rPr>
  </w:style>
  <w:style w:type="paragraph" w:styleId="Lneahorizontal" w:customStyle="1">
    <w:name w:val="Línea horizontal"/>
    <w:basedOn w:val="Normal"/>
    <w:next w:val="BodyText"/>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numbering" w:styleId="WW8Num71" w:customStyle="1">
    <w:name w:val="WW8Num71"/>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186</TotalTime>
  <Application>LibreOffice/7.6.7.2$Windows_X86_64 LibreOffice_project/dd47e4b30cb7dab30588d6c79c651f218165e3c5</Application>
  <AppVersion>15.0000</AppVersion>
  <Pages>1</Pages>
  <Words>385</Words>
  <Characters>2037</Characters>
  <CharactersWithSpaces>2420</CharactersWithSpaces>
  <Paragraphs>10</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2026-07-09T11:25:00Z</dcterms:created>
  <dc:creator>framirez</dc:creator>
  <dc:description/>
  <dc:language>es-ES</dc:language>
  <cp:lastModifiedBy/>
  <cp:lastPrinted>2026-01-05T09:55:00Z</cp:lastPrinted>
  <dcterms:modified xsi:type="dcterms:W3CDTF">2026-09-28T12:59:42Z</dcterms:modified>
  <cp:revision>18</cp:revision>
  <dc:subject/>
  <dc:title>«tipo_expediente»«tipo_expediente»</dc:title>
</cp:coreProperties>
</file>

<file path=docProps/custom.xml><?xml version="1.0" encoding="utf-8"?>
<Properties xmlns="http://schemas.openxmlformats.org/officeDocument/2006/custom-properties" xmlns:vt="http://schemas.openxmlformats.org/officeDocument/2006/docPropsVTypes"/>
</file>