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7F7" w:rsidRDefault="004A07F7">
      <w:pPr>
        <w:rPr>
          <w:rFonts w:ascii="Arial Narrow" w:hAnsi="Arial Narrow"/>
          <w:b/>
          <w:bCs/>
          <w:color w:val="242424"/>
          <w:sz w:val="40"/>
          <w:szCs w:val="40"/>
        </w:rPr>
      </w:pPr>
    </w:p>
    <w:p w:rsidR="004A07F7" w:rsidRDefault="009941A8">
      <w:pPr>
        <w:rPr>
          <w:rFonts w:ascii="Arial Narrow" w:hAnsi="Arial Narrow"/>
        </w:rPr>
      </w:pPr>
      <w:r>
        <w:rPr>
          <w:rFonts w:ascii="Arial Narrow" w:hAnsi="Arial Narrow"/>
          <w:b/>
          <w:bCs/>
          <w:color w:val="242424"/>
          <w:sz w:val="40"/>
          <w:szCs w:val="40"/>
        </w:rPr>
        <w:t>Jerez celebrará el próximo sábado la Noche Azul y Blanca con una amplia programación cultural, social y comercial en el centro histórico</w:t>
      </w:r>
    </w:p>
    <w:p w:rsidR="004A07F7" w:rsidRDefault="004A07F7">
      <w:pPr>
        <w:rPr>
          <w:rFonts w:ascii="Arial Narrow" w:hAnsi="Arial Narrow"/>
        </w:rPr>
      </w:pPr>
    </w:p>
    <w:p w:rsidR="004A07F7" w:rsidRDefault="009941A8">
      <w:pPr>
        <w:rPr>
          <w:rFonts w:ascii="Arial Narrow" w:hAnsi="Arial Narrow"/>
        </w:rPr>
      </w:pPr>
      <w:r>
        <w:rPr>
          <w:rFonts w:ascii="Arial Narrow" w:hAnsi="Arial Narrow"/>
          <w:color w:val="242424"/>
          <w:sz w:val="36"/>
          <w:szCs w:val="36"/>
        </w:rPr>
        <w:t xml:space="preserve">Esta edición está dedicada a la ‘Capitalidad Española de la Gastronomía’ y coincide con el XXIX Festival </w:t>
      </w:r>
      <w:r>
        <w:rPr>
          <w:rFonts w:ascii="Arial Narrow" w:hAnsi="Arial Narrow"/>
          <w:color w:val="242424"/>
          <w:sz w:val="36"/>
          <w:szCs w:val="36"/>
        </w:rPr>
        <w:t>Internacional de Títeres ‘TITEREJÉ’ y la ‘Feria de la Hispanidad Alma Hispana’</w:t>
      </w:r>
    </w:p>
    <w:p w:rsidR="004A07F7" w:rsidRDefault="004A07F7">
      <w:pPr>
        <w:rPr>
          <w:rFonts w:ascii="Arial Narrow" w:hAnsi="Arial Narrow"/>
          <w:color w:val="242424"/>
          <w:sz w:val="36"/>
          <w:szCs w:val="36"/>
        </w:rPr>
      </w:pPr>
    </w:p>
    <w:p w:rsidR="004A07F7" w:rsidRDefault="009941A8">
      <w:pPr>
        <w:jc w:val="both"/>
        <w:rPr>
          <w:rFonts w:ascii="Arial Narrow" w:hAnsi="Arial Narrow"/>
          <w:sz w:val="26"/>
          <w:szCs w:val="26"/>
        </w:rPr>
      </w:pPr>
      <w:r>
        <w:rPr>
          <w:rFonts w:ascii="Arial Narrow" w:hAnsi="Arial Narrow"/>
          <w:b/>
          <w:sz w:val="26"/>
          <w:szCs w:val="26"/>
        </w:rPr>
        <w:t>6 de octubre de 2026.</w:t>
      </w:r>
      <w:r>
        <w:rPr>
          <w:rFonts w:ascii="Arial Narrow" w:hAnsi="Arial Narrow"/>
          <w:sz w:val="26"/>
          <w:szCs w:val="26"/>
        </w:rPr>
        <w:t xml:space="preserve"> </w:t>
      </w:r>
      <w:r>
        <w:rPr>
          <w:rFonts w:ascii="Arial Narrow" w:hAnsi="Arial Narrow"/>
          <w:color w:val="242424"/>
          <w:sz w:val="26"/>
          <w:szCs w:val="26"/>
        </w:rPr>
        <w:t xml:space="preserve">La delegada de Comercio y Consumo, </w:t>
      </w:r>
      <w:proofErr w:type="spellStart"/>
      <w:r>
        <w:rPr>
          <w:rFonts w:ascii="Arial Narrow" w:hAnsi="Arial Narrow"/>
          <w:color w:val="242424"/>
          <w:sz w:val="26"/>
          <w:szCs w:val="26"/>
        </w:rPr>
        <w:t>Nela</w:t>
      </w:r>
      <w:proofErr w:type="spellEnd"/>
      <w:r>
        <w:rPr>
          <w:rFonts w:ascii="Arial Narrow" w:hAnsi="Arial Narrow"/>
          <w:color w:val="242424"/>
          <w:sz w:val="26"/>
          <w:szCs w:val="26"/>
        </w:rPr>
        <w:t xml:space="preserve"> García, ha presentado la programación de la Noche Azul y blanca que se celebrará el próximo sábado, 10 de octubre,</w:t>
      </w:r>
      <w:r>
        <w:rPr>
          <w:rFonts w:ascii="Arial Narrow" w:hAnsi="Arial Narrow"/>
          <w:color w:val="242424"/>
          <w:sz w:val="26"/>
          <w:szCs w:val="26"/>
        </w:rPr>
        <w:t xml:space="preserve"> en diferentes enclaves del centro histórico. Este evento reunirá actividades culturales, espectáculos, música en directo, exposiciones, artesanía, exhibiciones y animación infantil entre las 17:00 horas y las 23:00 horas en la Plaza del Arenal, Calle Larg</w:t>
      </w:r>
      <w:r>
        <w:rPr>
          <w:rFonts w:ascii="Arial Narrow" w:hAnsi="Arial Narrow"/>
          <w:color w:val="242424"/>
          <w:sz w:val="26"/>
          <w:szCs w:val="26"/>
        </w:rPr>
        <w:t xml:space="preserve">a, Plaza Doña Blanca, Plaza Plateros, Plaza de la Asunción, Alameda </w:t>
      </w:r>
      <w:proofErr w:type="gramStart"/>
      <w:r>
        <w:rPr>
          <w:rFonts w:ascii="Arial Narrow" w:hAnsi="Arial Narrow"/>
          <w:color w:val="242424"/>
          <w:sz w:val="26"/>
          <w:szCs w:val="26"/>
        </w:rPr>
        <w:t>del</w:t>
      </w:r>
      <w:proofErr w:type="gramEnd"/>
      <w:r>
        <w:rPr>
          <w:rFonts w:ascii="Arial Narrow" w:hAnsi="Arial Narrow"/>
          <w:color w:val="242424"/>
          <w:sz w:val="26"/>
          <w:szCs w:val="26"/>
        </w:rPr>
        <w:t xml:space="preserve"> Banco y Plaza Rafael Rivero.</w:t>
      </w:r>
    </w:p>
    <w:p w:rsidR="004A07F7" w:rsidRDefault="004A07F7">
      <w:pPr>
        <w:jc w:val="both"/>
        <w:rPr>
          <w:rFonts w:ascii="Arial Narrow" w:hAnsi="Arial Narrow"/>
          <w:color w:val="242424"/>
          <w:sz w:val="26"/>
          <w:szCs w:val="26"/>
        </w:rPr>
      </w:pPr>
    </w:p>
    <w:p w:rsidR="004A07F7" w:rsidRDefault="009941A8">
      <w:pPr>
        <w:jc w:val="both"/>
        <w:rPr>
          <w:rFonts w:ascii="Arial Narrow" w:hAnsi="Arial Narrow"/>
          <w:sz w:val="26"/>
          <w:szCs w:val="26"/>
        </w:rPr>
      </w:pPr>
      <w:r>
        <w:rPr>
          <w:rFonts w:ascii="Arial Narrow" w:hAnsi="Arial Narrow"/>
          <w:color w:val="242424"/>
          <w:sz w:val="26"/>
          <w:szCs w:val="26"/>
        </w:rPr>
        <w:t xml:space="preserve">Esta edición especial estará dedicada a la ‘Capitalidad Española de la Gastronomía 2026’, centrando esta acción en la instalación de una carpa, un </w:t>
      </w:r>
      <w:proofErr w:type="spellStart"/>
      <w:r>
        <w:rPr>
          <w:rFonts w:ascii="Arial Narrow" w:hAnsi="Arial Narrow"/>
          <w:color w:val="242424"/>
          <w:sz w:val="26"/>
          <w:szCs w:val="26"/>
        </w:rPr>
        <w:t>photoco</w:t>
      </w:r>
      <w:r>
        <w:rPr>
          <w:rFonts w:ascii="Arial Narrow" w:hAnsi="Arial Narrow"/>
          <w:color w:val="242424"/>
          <w:sz w:val="26"/>
          <w:szCs w:val="26"/>
        </w:rPr>
        <w:t>l</w:t>
      </w:r>
      <w:proofErr w:type="spellEnd"/>
      <w:r>
        <w:rPr>
          <w:rFonts w:ascii="Arial Narrow" w:hAnsi="Arial Narrow"/>
          <w:color w:val="242424"/>
          <w:sz w:val="26"/>
          <w:szCs w:val="26"/>
        </w:rPr>
        <w:t xml:space="preserve"> y un piano para que lo pueda tocar quien quiera en la Plaza del Arenal. Además, el programa incluye  propuestas destacadas, que coinciden en el tiempo y se desarrollan durante todo el fin de semana, como son el XXIX Festival Internacional de Títeres ‘TIT</w:t>
      </w:r>
      <w:r>
        <w:rPr>
          <w:rFonts w:ascii="Arial Narrow" w:hAnsi="Arial Narrow"/>
          <w:color w:val="242424"/>
          <w:sz w:val="26"/>
          <w:szCs w:val="26"/>
        </w:rPr>
        <w:t>EREJÉ’ y la Feria de la Hispanidad ‘Alma Hispana’ que tendrá lugar en la Alameda Vieja.</w:t>
      </w:r>
    </w:p>
    <w:p w:rsidR="004A07F7" w:rsidRDefault="004A07F7">
      <w:pPr>
        <w:jc w:val="both"/>
        <w:rPr>
          <w:rFonts w:ascii="Arial Narrow" w:hAnsi="Arial Narrow"/>
          <w:sz w:val="26"/>
          <w:szCs w:val="26"/>
        </w:rPr>
      </w:pPr>
    </w:p>
    <w:p w:rsidR="004A07F7" w:rsidRDefault="009941A8">
      <w:pPr>
        <w:jc w:val="both"/>
        <w:rPr>
          <w:rFonts w:ascii="Arial Narrow" w:hAnsi="Arial Narrow"/>
          <w:sz w:val="26"/>
          <w:szCs w:val="26"/>
        </w:rPr>
      </w:pPr>
      <w:r>
        <w:rPr>
          <w:rFonts w:ascii="Arial Narrow" w:hAnsi="Arial Narrow"/>
          <w:color w:val="242424"/>
          <w:sz w:val="26"/>
          <w:szCs w:val="26"/>
        </w:rPr>
        <w:t>El Ayuntamiento ha llevado a cabo un trabajo conjunto y transversal que ha combinado la implicación de diferentes delegaciones municipales: Comercio y Consumo, C</w:t>
      </w:r>
      <w:r>
        <w:rPr>
          <w:rFonts w:ascii="Arial Narrow" w:hAnsi="Arial Narrow"/>
          <w:color w:val="242424"/>
          <w:sz w:val="26"/>
          <w:szCs w:val="26"/>
        </w:rPr>
        <w:t>ultura</w:t>
      </w:r>
      <w:r>
        <w:rPr>
          <w:rFonts w:ascii="Arial Narrow" w:hAnsi="Arial Narrow"/>
          <w:color w:val="242424"/>
          <w:sz w:val="26"/>
          <w:szCs w:val="26"/>
        </w:rPr>
        <w:t>, Turismo, Fiestas, Inclusión Social y Servicios Públicos para organizar una cita anual que está inspirada en el modelo europeo de la ‘Noche en Blanco’ nacido en París en 2002, apostando por una jornada que tiene como objetivo principal dinamizar el centro</w:t>
      </w:r>
      <w:r>
        <w:rPr>
          <w:rFonts w:ascii="Arial Narrow" w:hAnsi="Arial Narrow"/>
          <w:color w:val="242424"/>
          <w:sz w:val="26"/>
          <w:szCs w:val="26"/>
        </w:rPr>
        <w:t xml:space="preserve"> urbano y el comercio local a través de la participación activa de instituciones, empresas, asociaciones y vecinos en una gran muestra de manifestaciones culturales y sociales en la calle.</w:t>
      </w:r>
    </w:p>
    <w:p w:rsidR="004A07F7" w:rsidRDefault="004A07F7">
      <w:pPr>
        <w:jc w:val="both"/>
        <w:rPr>
          <w:rFonts w:ascii="Arial Narrow" w:hAnsi="Arial Narrow"/>
          <w:color w:val="242424"/>
          <w:sz w:val="26"/>
          <w:szCs w:val="26"/>
        </w:rPr>
      </w:pPr>
    </w:p>
    <w:p w:rsidR="004A07F7" w:rsidRDefault="009941A8">
      <w:pPr>
        <w:jc w:val="both"/>
        <w:rPr>
          <w:rFonts w:ascii="Arial Narrow" w:hAnsi="Arial Narrow"/>
          <w:sz w:val="26"/>
          <w:szCs w:val="26"/>
        </w:rPr>
      </w:pPr>
      <w:r>
        <w:rPr>
          <w:rFonts w:ascii="Arial Narrow" w:hAnsi="Arial Narrow"/>
          <w:color w:val="242424"/>
          <w:sz w:val="26"/>
          <w:szCs w:val="26"/>
        </w:rPr>
        <w:t xml:space="preserve">En este sentido, la delegada de Comercio y Consumo ha resaltado </w:t>
      </w:r>
      <w:r>
        <w:rPr>
          <w:rFonts w:ascii="Arial Narrow" w:hAnsi="Arial Narrow"/>
          <w:color w:val="242424"/>
          <w:sz w:val="26"/>
          <w:szCs w:val="26"/>
        </w:rPr>
        <w:t>que “es una alegría celebrar de nuevo la Noche Azul y Blanca, es una forma de seguir sacando a la calle, de seguir haciendo público y de seguir haciendo visible la actividad comercial y profesional de la ciudad, pero unida a la actividad cultural o a la ac</w:t>
      </w:r>
      <w:r>
        <w:rPr>
          <w:rFonts w:ascii="Arial Narrow" w:hAnsi="Arial Narrow"/>
          <w:color w:val="242424"/>
          <w:sz w:val="26"/>
          <w:szCs w:val="26"/>
        </w:rPr>
        <w:t>tividad lúdico festiva. Es llenar las calles de color, de alegría, de actividad, fusionando lo más importante que para una ciudad: su actividad económica, social y cultural”, añadiendo que “el azul y blanco es p</w:t>
      </w:r>
      <w:r>
        <w:rPr>
          <w:rFonts w:ascii="Arial Narrow" w:hAnsi="Arial Narrow"/>
          <w:color w:val="242424"/>
          <w:sz w:val="26"/>
          <w:szCs w:val="26"/>
        </w:rPr>
        <w:t>or los colores de Jerez, por los colores de n</w:t>
      </w:r>
      <w:r>
        <w:rPr>
          <w:rFonts w:ascii="Arial Narrow" w:hAnsi="Arial Narrow"/>
          <w:color w:val="242424"/>
          <w:sz w:val="26"/>
          <w:szCs w:val="26"/>
        </w:rPr>
        <w:t xml:space="preserve">uestra bandera. El origen ha sido las noches en </w:t>
      </w:r>
      <w:r>
        <w:rPr>
          <w:rFonts w:ascii="Arial Narrow" w:hAnsi="Arial Narrow"/>
          <w:color w:val="242424"/>
          <w:sz w:val="26"/>
          <w:szCs w:val="26"/>
        </w:rPr>
        <w:lastRenderedPageBreak/>
        <w:t>blanco que se celebran en otras localidades pero nosotros siempre queremos darle ese punto diferenciador y particular de nuestra ciudad y lo realizamos acorde a los colores de nuestra bandera y e</w:t>
      </w:r>
      <w:r>
        <w:rPr>
          <w:rFonts w:ascii="Arial Narrow" w:hAnsi="Arial Narrow"/>
          <w:color w:val="242424"/>
          <w:sz w:val="26"/>
          <w:szCs w:val="26"/>
        </w:rPr>
        <w:t xml:space="preserve">n torno a la </w:t>
      </w:r>
      <w:r>
        <w:rPr>
          <w:rFonts w:ascii="Arial Narrow" w:hAnsi="Arial Narrow"/>
          <w:color w:val="242424"/>
          <w:sz w:val="26"/>
          <w:szCs w:val="26"/>
        </w:rPr>
        <w:t>celebración del patrón, San Dionisio”.</w:t>
      </w:r>
    </w:p>
    <w:p w:rsidR="004A07F7" w:rsidRDefault="004A07F7">
      <w:pPr>
        <w:jc w:val="both"/>
        <w:rPr>
          <w:rFonts w:ascii="Arial Narrow" w:hAnsi="Arial Narrow"/>
          <w:sz w:val="26"/>
          <w:szCs w:val="26"/>
        </w:rPr>
      </w:pPr>
    </w:p>
    <w:p w:rsidR="004A07F7" w:rsidRDefault="009941A8">
      <w:pPr>
        <w:jc w:val="both"/>
        <w:rPr>
          <w:rFonts w:ascii="Arial Narrow" w:hAnsi="Arial Narrow"/>
          <w:sz w:val="26"/>
          <w:szCs w:val="26"/>
        </w:rPr>
      </w:pPr>
      <w:r>
        <w:rPr>
          <w:rFonts w:ascii="Arial Narrow" w:hAnsi="Arial Narrow"/>
          <w:color w:val="242424"/>
          <w:sz w:val="26"/>
          <w:szCs w:val="26"/>
        </w:rPr>
        <w:t>La colaboración de las asociaciones de comerciantes de la ciudad (ACOJE, ADECOSUR, ASUNICO, ACAT y FLAMENCA UNLIMITED) ha sido clave para el diseño de una programación que contará con una zona de exposición comercial</w:t>
      </w:r>
      <w:r>
        <w:rPr>
          <w:rFonts w:ascii="Arial Narrow" w:hAnsi="Arial Narrow"/>
          <w:color w:val="242424"/>
          <w:sz w:val="26"/>
          <w:szCs w:val="26"/>
        </w:rPr>
        <w:t xml:space="preserve"> y actividad expositiva y promocional en la Plaza del Arenal. Sobre la participación del sector comercial, García ha comentado que “hay confirmados alrededor de 20 stands de las diferentes asociaciones, con distintos productos y servicios. Es la forma de q</w:t>
      </w:r>
      <w:r>
        <w:rPr>
          <w:rFonts w:ascii="Arial Narrow" w:hAnsi="Arial Narrow"/>
          <w:color w:val="242424"/>
          <w:sz w:val="26"/>
          <w:szCs w:val="26"/>
        </w:rPr>
        <w:t>ue esos establecimientos se acerquen a clientes potenciales, de que tanto los jerezanos como los visitantes los conozcan y así hacer promoción y difusión de su marca para que luego, por sus tiendas físicas o por sus páginas webs o redes sociales, contacten</w:t>
      </w:r>
      <w:r>
        <w:rPr>
          <w:rFonts w:ascii="Arial Narrow" w:hAnsi="Arial Narrow"/>
          <w:color w:val="242424"/>
          <w:sz w:val="26"/>
          <w:szCs w:val="26"/>
        </w:rPr>
        <w:t xml:space="preserve"> también con ellos”.</w:t>
      </w:r>
    </w:p>
    <w:p w:rsidR="004A07F7" w:rsidRDefault="004A07F7">
      <w:pPr>
        <w:jc w:val="both"/>
        <w:rPr>
          <w:rFonts w:ascii="Arial Narrow" w:hAnsi="Arial Narrow"/>
          <w:color w:val="242424"/>
          <w:sz w:val="26"/>
          <w:szCs w:val="26"/>
        </w:rPr>
      </w:pPr>
    </w:p>
    <w:p w:rsidR="004A07F7" w:rsidRDefault="009941A8">
      <w:pPr>
        <w:jc w:val="both"/>
        <w:rPr>
          <w:rFonts w:ascii="Arial Narrow" w:hAnsi="Arial Narrow"/>
          <w:sz w:val="26"/>
          <w:szCs w:val="26"/>
        </w:rPr>
      </w:pPr>
      <w:r>
        <w:rPr>
          <w:rFonts w:ascii="Arial Narrow" w:hAnsi="Arial Narrow"/>
          <w:color w:val="242424"/>
          <w:sz w:val="26"/>
          <w:szCs w:val="26"/>
        </w:rPr>
        <w:t>De Igual manera, esta iniciativa contempla exhibiciones de baile y deportivas en la calle Larga, junto con la apertura al público de manera gratuita de equipamientos públicos como es el caso del Conjunto Monumental del Alcázar y otros</w:t>
      </w:r>
      <w:r>
        <w:rPr>
          <w:rFonts w:ascii="Arial Narrow" w:hAnsi="Arial Narrow"/>
          <w:color w:val="242424"/>
          <w:sz w:val="26"/>
          <w:szCs w:val="26"/>
        </w:rPr>
        <w:t xml:space="preserve"> espacios privados como el Palacio San Dionisio, instalación que ofrece visitas previa reserva.</w:t>
      </w:r>
    </w:p>
    <w:p w:rsidR="004A07F7" w:rsidRDefault="004A07F7">
      <w:pPr>
        <w:jc w:val="both"/>
        <w:rPr>
          <w:rFonts w:ascii="Arial Narrow" w:hAnsi="Arial Narrow"/>
          <w:sz w:val="26"/>
          <w:szCs w:val="26"/>
        </w:rPr>
      </w:pPr>
    </w:p>
    <w:p w:rsidR="004A07F7" w:rsidRDefault="009941A8">
      <w:pPr>
        <w:jc w:val="both"/>
        <w:rPr>
          <w:rFonts w:ascii="Arial Narrow" w:hAnsi="Arial Narrow"/>
          <w:sz w:val="26"/>
          <w:szCs w:val="26"/>
        </w:rPr>
      </w:pPr>
      <w:r>
        <w:rPr>
          <w:rFonts w:ascii="Arial Narrow" w:hAnsi="Arial Narrow"/>
          <w:color w:val="242424"/>
          <w:sz w:val="26"/>
          <w:szCs w:val="26"/>
        </w:rPr>
        <w:t>La delegada de Comercio ha animado a jerezanos y visitantes para que vengan a visitarnos este sábado porque “saben que en Jerez van a encontrar siempre una div</w:t>
      </w:r>
      <w:r>
        <w:rPr>
          <w:rFonts w:ascii="Arial Narrow" w:hAnsi="Arial Narrow"/>
          <w:color w:val="242424"/>
          <w:sz w:val="26"/>
          <w:szCs w:val="26"/>
        </w:rPr>
        <w:t>ersidad de actividades muy enriquecedoras”.</w:t>
      </w:r>
    </w:p>
    <w:p w:rsidR="004A07F7" w:rsidRDefault="004A07F7">
      <w:pPr>
        <w:jc w:val="both"/>
        <w:rPr>
          <w:rFonts w:ascii="Arial Narrow" w:hAnsi="Arial Narrow"/>
          <w:color w:val="242424"/>
          <w:sz w:val="26"/>
          <w:szCs w:val="26"/>
        </w:rPr>
      </w:pPr>
    </w:p>
    <w:p w:rsidR="004A07F7" w:rsidRDefault="009941A8">
      <w:pPr>
        <w:jc w:val="both"/>
      </w:pPr>
      <w:r>
        <w:rPr>
          <w:rFonts w:ascii="Arial Narrow" w:hAnsi="Arial Narrow"/>
          <w:color w:val="242424"/>
          <w:sz w:val="26"/>
          <w:szCs w:val="26"/>
        </w:rPr>
        <w:t xml:space="preserve">El programa completo se puede consultar en la página web municipal: </w:t>
      </w:r>
      <w:hyperlink r:id="rId6" w:tgtFrame="_blank">
        <w:r>
          <w:rPr>
            <w:rStyle w:val="Hipervnculo"/>
            <w:rFonts w:ascii="Arial Narrow" w:hAnsi="Arial Narrow"/>
            <w:color w:val="242424"/>
            <w:sz w:val="26"/>
            <w:szCs w:val="26"/>
          </w:rPr>
          <w:t>jerez.es/comercio-y-consumo</w:t>
        </w:r>
      </w:hyperlink>
      <w:r>
        <w:rPr>
          <w:rFonts w:ascii="Arial Narrow" w:hAnsi="Arial Narrow"/>
          <w:color w:val="242424"/>
          <w:sz w:val="26"/>
          <w:szCs w:val="26"/>
        </w:rPr>
        <w:t xml:space="preserve"> y en las redes sociales de</w:t>
      </w:r>
      <w:bookmarkStart w:id="0" w:name="_GoBack"/>
      <w:bookmarkEnd w:id="0"/>
      <w:r>
        <w:rPr>
          <w:rFonts w:ascii="Arial Narrow" w:hAnsi="Arial Narrow"/>
          <w:color w:val="242424"/>
          <w:sz w:val="26"/>
          <w:szCs w:val="26"/>
        </w:rPr>
        <w:t xml:space="preserve"> la Delegación de Comerc</w:t>
      </w:r>
      <w:r>
        <w:rPr>
          <w:rFonts w:ascii="Arial Narrow" w:hAnsi="Arial Narrow"/>
          <w:color w:val="242424"/>
          <w:sz w:val="26"/>
          <w:szCs w:val="26"/>
        </w:rPr>
        <w:t>io y Consumo.</w:t>
      </w:r>
    </w:p>
    <w:p w:rsidR="004A07F7" w:rsidRDefault="004A07F7">
      <w:pPr>
        <w:jc w:val="both"/>
        <w:rPr>
          <w:rFonts w:ascii="Arial Narrow" w:hAnsi="Arial Narrow" w:cs="Trebuchet MS"/>
          <w:sz w:val="26"/>
          <w:szCs w:val="26"/>
          <w:shd w:val="clear" w:color="auto" w:fill="FFFF00"/>
        </w:rPr>
      </w:pPr>
    </w:p>
    <w:p w:rsidR="004A07F7" w:rsidRDefault="009941A8">
      <w:pPr>
        <w:jc w:val="both"/>
        <w:rPr>
          <w:rFonts w:ascii="Arial Narrow" w:hAnsi="Arial Narrow"/>
          <w:sz w:val="26"/>
          <w:szCs w:val="26"/>
        </w:rPr>
      </w:pPr>
      <w:r>
        <w:rPr>
          <w:rFonts w:ascii="Arial Narrow" w:hAnsi="Arial Narrow" w:cs="Trebuchet MS"/>
          <w:sz w:val="26"/>
          <w:szCs w:val="26"/>
        </w:rPr>
        <w:t>(Se adjunta fotografía y enlace de audio)</w:t>
      </w:r>
    </w:p>
    <w:p w:rsidR="004A07F7" w:rsidRDefault="009941A8">
      <w:pPr>
        <w:jc w:val="both"/>
      </w:pPr>
      <w:hyperlink r:id="rId7" w:tgtFrame="_blank">
        <w:bookmarkStart w:id="1" w:name="anchor-fbdee065-ca7d-4b9f-fc69-11dbecaf1"/>
        <w:bookmarkEnd w:id="1"/>
        <w:r>
          <w:rPr>
            <w:rStyle w:val="Hipervnculo"/>
            <w:rFonts w:ascii="Arial Narrow" w:hAnsi="Arial Narrow" w:cs="Trebuchet MS"/>
            <w:sz w:val="26"/>
            <w:szCs w:val="26"/>
          </w:rPr>
          <w:t>https://almacen.redsara.es/sending/public/aca2a0dd-b536-4c2d-b205-ebef299fc991</w:t>
        </w:r>
      </w:hyperlink>
      <w:r>
        <w:rPr>
          <w:rFonts w:ascii="Arial Narrow" w:hAnsi="Arial Narrow" w:cs="Trebuchet MS"/>
          <w:sz w:val="26"/>
          <w:szCs w:val="26"/>
        </w:rPr>
        <w:t xml:space="preserve"> </w:t>
      </w:r>
    </w:p>
    <w:p w:rsidR="004A07F7" w:rsidRDefault="004A07F7">
      <w:pPr>
        <w:jc w:val="both"/>
        <w:rPr>
          <w:rFonts w:ascii="Arial Narrow" w:hAnsi="Arial Narrow"/>
          <w:sz w:val="26"/>
          <w:szCs w:val="26"/>
        </w:rPr>
      </w:pPr>
    </w:p>
    <w:sectPr w:rsidR="004A07F7">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941A8">
      <w:r>
        <w:separator/>
      </w:r>
    </w:p>
  </w:endnote>
  <w:endnote w:type="continuationSeparator" w:id="0">
    <w:p w:rsidR="00000000" w:rsidRDefault="0099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roman"/>
    <w:pitch w:val="variable"/>
  </w:font>
  <w:font w:name="DengXian Light">
    <w:panose1 w:val="00000000000000000000"/>
    <w:charset w:val="00"/>
    <w:family w:val="roman"/>
    <w:notTrueType/>
    <w:pitch w:val="default"/>
  </w:font>
  <w:font w:name="DejaVu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Liberation Sans">
    <w:altName w:val="Arial"/>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941A8">
      <w:r>
        <w:separator/>
      </w:r>
    </w:p>
  </w:footnote>
  <w:footnote w:type="continuationSeparator" w:id="0">
    <w:p w:rsidR="00000000" w:rsidRDefault="009941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07F7" w:rsidRDefault="009941A8">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4A07F7" w:rsidRDefault="004A07F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A07F7"/>
    <w:rsid w:val="004A07F7"/>
    <w:rsid w:val="009941A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4C6DD0-2D36-4EA5-8D5C-162B2FB89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TextodegloboCar">
    <w:name w:val="Texto de globo Car"/>
    <w:qFormat/>
    <w:rPr>
      <w:rFonts w:ascii="Tahoma" w:eastAsia="Times New Roman" w:hAnsi="Tahoma" w:cs="Tahoma"/>
      <w:color w:val="000000"/>
      <w:sz w:val="16"/>
      <w:szCs w:val="16"/>
    </w:rPr>
  </w:style>
  <w:style w:type="character" w:customStyle="1" w:styleId="a">
    <w:name w:val="题注 字符"/>
    <w:qFormat/>
    <w:rPr>
      <w:rFonts w:ascii="Times New Roman" w:eastAsia="Times New Roman" w:hAnsi="Times New Roman" w:cs="Times New Roman"/>
      <w:color w:val="000000"/>
      <w:sz w:val="24"/>
      <w:szCs w:val="24"/>
    </w:rPr>
  </w:style>
  <w:style w:type="character" w:customStyle="1" w:styleId="FootnoteCharacters">
    <w:name w:val="Footnote Characters"/>
    <w:qFormat/>
    <w:rPr>
      <w:vertAlign w:val="superscript"/>
    </w:rPr>
  </w:style>
  <w:style w:type="character" w:customStyle="1" w:styleId="a0">
    <w:name w:val="标题 字符"/>
    <w:qFormat/>
    <w:rPr>
      <w:rFonts w:ascii="Arial" w:eastAsia="Arial" w:hAnsi="Arial"/>
      <w:color w:val="000000"/>
      <w:spacing w:val="-10"/>
      <w:kern w:val="2"/>
      <w:sz w:val="56"/>
      <w:szCs w:val="56"/>
    </w:rPr>
  </w:style>
  <w:style w:type="character" w:customStyle="1" w:styleId="a1">
    <w:name w:val="副标题 字符"/>
    <w:qFormat/>
    <w:rPr>
      <w:rFonts w:ascii="Times New Roman" w:eastAsia="DengXian Light" w:hAnsi="Times New Roman" w:cs="DejaVu Sans"/>
      <w:color w:val="595959"/>
      <w:spacing w:val="15"/>
      <w:sz w:val="28"/>
      <w:szCs w:val="28"/>
    </w:rPr>
  </w:style>
  <w:style w:type="character" w:customStyle="1" w:styleId="1">
    <w:name w:val="标题 1 字符"/>
    <w:qFormat/>
    <w:rPr>
      <w:rFonts w:ascii="Arial" w:eastAsia="Arial" w:hAnsi="Arial"/>
      <w:b/>
      <w:bCs/>
      <w:color w:val="000000"/>
      <w:sz w:val="44"/>
      <w:szCs w:val="40"/>
    </w:rPr>
  </w:style>
  <w:style w:type="character" w:customStyle="1" w:styleId="2">
    <w:name w:val="标题 2 字符"/>
    <w:qFormat/>
    <w:rPr>
      <w:rFonts w:ascii="Arial" w:eastAsia="Arial" w:hAnsi="Arial"/>
      <w:b/>
      <w:bCs/>
      <w:color w:val="000000"/>
      <w:sz w:val="32"/>
      <w:szCs w:val="32"/>
    </w:rPr>
  </w:style>
  <w:style w:type="character" w:customStyle="1" w:styleId="3">
    <w:name w:val="标题 3 字符"/>
    <w:qFormat/>
    <w:rPr>
      <w:rFonts w:ascii="Arial" w:eastAsia="Arial" w:hAnsi="Arial"/>
      <w:b/>
      <w:bCs/>
      <w:color w:val="000000"/>
      <w:sz w:val="28"/>
      <w:szCs w:val="28"/>
    </w:rPr>
  </w:style>
  <w:style w:type="character" w:customStyle="1" w:styleId="4">
    <w:name w:val="标题 4 字符"/>
    <w:qFormat/>
    <w:rPr>
      <w:rFonts w:ascii="Arial" w:eastAsia="Arial" w:hAnsi="Arial"/>
      <w:b/>
      <w:color w:val="000000"/>
    </w:rPr>
  </w:style>
  <w:style w:type="character" w:customStyle="1" w:styleId="5">
    <w:name w:val="标题 5 字符"/>
    <w:qFormat/>
    <w:rPr>
      <w:rFonts w:ascii="Microsoft YaHei" w:eastAsia="Arial" w:hAnsi="Microsoft YaHei" w:cs="Microsoft YaHei"/>
      <w:color w:val="000000"/>
    </w:rPr>
  </w:style>
  <w:style w:type="character" w:customStyle="1" w:styleId="6">
    <w:name w:val="标题 6 字符"/>
    <w:qFormat/>
    <w:rPr>
      <w:rFonts w:ascii="Microsoft YaHei" w:eastAsia="Arial" w:hAnsi="Microsoft YaHei" w:cs="Microsoft YaHei"/>
      <w:color w:val="000000"/>
    </w:rPr>
  </w:style>
  <w:style w:type="character" w:customStyle="1" w:styleId="7">
    <w:name w:val="标题 7 字符"/>
    <w:qFormat/>
    <w:rPr>
      <w:rFonts w:ascii="Microsoft YaHei" w:eastAsia="Arial" w:hAnsi="Microsoft YaHei" w:cs="Microsoft YaHei"/>
      <w:color w:val="000000"/>
    </w:rPr>
  </w:style>
  <w:style w:type="character" w:customStyle="1" w:styleId="8">
    <w:name w:val="标题 8 字符"/>
    <w:qFormat/>
    <w:rPr>
      <w:rFonts w:ascii="Times New Roman" w:eastAsia="Arial" w:hAnsi="Times New Roman" w:cs="DejaVu Sans"/>
      <w:iCs/>
      <w:color w:val="000000"/>
    </w:rPr>
  </w:style>
  <w:style w:type="character" w:customStyle="1" w:styleId="9">
    <w:name w:val="标题 9 字符"/>
    <w:qFormat/>
    <w:rPr>
      <w:rFonts w:ascii="Times New Roman" w:eastAsia="Arial" w:hAnsi="Times New Roman" w:cs="DejaVu Sans"/>
      <w:color w:val="272727"/>
    </w:rPr>
  </w:style>
  <w:style w:type="character" w:customStyle="1" w:styleId="VerbatimChar">
    <w:name w:val="Verbatim Char"/>
    <w:basedOn w:val="a"/>
    <w:qFormat/>
    <w:rPr>
      <w:rFonts w:ascii="Consolas" w:eastAsia="Arial" w:hAnsi="Consolas" w:cs="Times New Roman (正文 CS 字体)"/>
      <w:color w:val="000000"/>
      <w:sz w:val="22"/>
      <w:szCs w:val="24"/>
      <w:shd w:val="clear" w:color="auto" w:fill="F2F2F2"/>
    </w:rPr>
  </w:style>
  <w:style w:type="character" w:customStyle="1" w:styleId="SectionNumber">
    <w:name w:val="Section Number"/>
    <w:basedOn w:val="a"/>
    <w:qFormat/>
    <w:rPr>
      <w:rFonts w:ascii="Times New Roman" w:eastAsia="Times New Roman" w:hAnsi="Times New Roman" w:cs="Times New Roman"/>
      <w:color w:val="000000"/>
      <w:sz w:val="24"/>
      <w:szCs w:val="24"/>
    </w:rPr>
  </w:style>
  <w:style w:type="character" w:customStyle="1" w:styleId="KeywordTok">
    <w:name w:val="KeywordTok"/>
    <w:basedOn w:val="VerbatimChar"/>
    <w:qFormat/>
    <w:rPr>
      <w:rFonts w:ascii="Consolas" w:eastAsia="Arial" w:hAnsi="Consolas" w:cs="Times New Roman (正文 CS 字体)"/>
      <w:b/>
      <w:color w:val="007020"/>
      <w:sz w:val="22"/>
      <w:szCs w:val="24"/>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zCs w:val="24"/>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zCs w:val="24"/>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zCs w:val="24"/>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zCs w:val="24"/>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zCs w:val="24"/>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zCs w:val="24"/>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zCs w:val="24"/>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zCs w:val="24"/>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zCs w:val="24"/>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zCs w:val="24"/>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zCs w:val="24"/>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zCs w:val="24"/>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zCs w:val="24"/>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zCs w:val="24"/>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zCs w:val="24"/>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zCs w:val="24"/>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zCs w:val="24"/>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zCs w:val="24"/>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zCs w:val="24"/>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zCs w:val="24"/>
      <w:shd w:val="clear" w:color="auto" w:fill="F2F2F2"/>
    </w:rPr>
  </w:style>
  <w:style w:type="character" w:customStyle="1" w:styleId="ExtensionTok">
    <w:name w:val="ExtensionTok"/>
    <w:basedOn w:val="VerbatimChar"/>
    <w:qFormat/>
    <w:rPr>
      <w:rFonts w:ascii="Consolas" w:eastAsia="Arial" w:hAnsi="Consolas" w:cs="Times New Roman (正文 CS 字体)"/>
      <w:color w:val="000000"/>
      <w:sz w:val="22"/>
      <w:szCs w:val="24"/>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zCs w:val="24"/>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zCs w:val="24"/>
      <w:shd w:val="clear" w:color="auto" w:fill="F2F2F2"/>
    </w:rPr>
  </w:style>
  <w:style w:type="character" w:customStyle="1" w:styleId="RegionMarkerTok">
    <w:name w:val="RegionMarkerTok"/>
    <w:basedOn w:val="VerbatimChar"/>
    <w:qFormat/>
    <w:rPr>
      <w:rFonts w:ascii="Consolas" w:eastAsia="Arial" w:hAnsi="Consolas" w:cs="Times New Roman (正文 CS 字体)"/>
      <w:color w:val="000000"/>
      <w:sz w:val="22"/>
      <w:szCs w:val="24"/>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zCs w:val="24"/>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zCs w:val="24"/>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zCs w:val="24"/>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zCs w:val="24"/>
      <w:shd w:val="clear" w:color="auto" w:fill="F2F2F2"/>
    </w:rPr>
  </w:style>
  <w:style w:type="character" w:customStyle="1" w:styleId="NormalTok">
    <w:name w:val="NormalTok"/>
    <w:basedOn w:val="VerbatimChar"/>
    <w:qFormat/>
    <w:rPr>
      <w:rFonts w:ascii="Consolas" w:eastAsia="Arial" w:hAnsi="Consolas" w:cs="Times New Roman (正文 CS 字体)"/>
      <w:color w:val="000000"/>
      <w:sz w:val="22"/>
      <w:szCs w:val="24"/>
      <w:shd w:val="clear" w:color="auto" w:fill="F2F2F2"/>
    </w:rPr>
  </w:style>
  <w:style w:type="character" w:customStyle="1" w:styleId="citation-92">
    <w:name w:val="citation-92"/>
    <w:qFormat/>
    <w:rPr>
      <w:rFonts w:ascii="Times New Roman" w:eastAsia="Times New Roman" w:hAnsi="Times New Roman" w:cs="Times New Roman"/>
      <w:color w:val="000000"/>
      <w:sz w:val="24"/>
      <w:szCs w:val="24"/>
    </w:rPr>
  </w:style>
  <w:style w:type="character" w:customStyle="1" w:styleId="citation-93">
    <w:name w:val="citation-93"/>
    <w:qFormat/>
    <w:rPr>
      <w:rFonts w:ascii="Times New Roman" w:eastAsia="Times New Roman" w:hAnsi="Times New Roman" w:cs="Times New Roman"/>
      <w:color w:val="000000"/>
      <w:sz w:val="24"/>
      <w:szCs w:val="24"/>
    </w:rPr>
  </w:style>
  <w:style w:type="character" w:customStyle="1" w:styleId="citation-94">
    <w:name w:val="citation-94"/>
    <w:qFormat/>
    <w:rPr>
      <w:rFonts w:ascii="Times New Roman" w:eastAsia="Times New Roman" w:hAnsi="Times New Roman" w:cs="Times New Roman"/>
      <w:color w:val="000000"/>
      <w:sz w:val="24"/>
      <w:szCs w:val="24"/>
    </w:rPr>
  </w:style>
  <w:style w:type="character" w:customStyle="1" w:styleId="citation-95">
    <w:name w:val="citation-95"/>
    <w:qFormat/>
    <w:rPr>
      <w:rFonts w:ascii="Times New Roman" w:eastAsia="Times New Roman" w:hAnsi="Times New Roman" w:cs="Times New Roman"/>
      <w:color w:val="000000"/>
      <w:sz w:val="24"/>
      <w:szCs w:val="24"/>
    </w:rPr>
  </w:style>
  <w:style w:type="character" w:customStyle="1" w:styleId="citation-96">
    <w:name w:val="citation-96"/>
    <w:qFormat/>
    <w:rPr>
      <w:rFonts w:ascii="Times New Roman" w:eastAsia="Times New Roman" w:hAnsi="Times New Roman" w:cs="Times New Roman"/>
      <w:color w:val="000000"/>
      <w:sz w:val="24"/>
      <w:szCs w:val="24"/>
    </w:rPr>
  </w:style>
  <w:style w:type="character" w:customStyle="1" w:styleId="citation-97">
    <w:name w:val="citation-97"/>
    <w:qFormat/>
    <w:rPr>
      <w:rFonts w:ascii="Times New Roman" w:eastAsia="Times New Roman" w:hAnsi="Times New Roman" w:cs="Times New Roman"/>
      <w:color w:val="000000"/>
      <w:sz w:val="24"/>
      <w:szCs w:val="24"/>
    </w:rPr>
  </w:style>
  <w:style w:type="character" w:customStyle="1" w:styleId="citation-98">
    <w:name w:val="citation-98"/>
    <w:qFormat/>
    <w:rPr>
      <w:rFonts w:ascii="Times New Roman" w:eastAsia="Times New Roman" w:hAnsi="Times New Roman" w:cs="Times New Roman"/>
      <w:color w:val="000000"/>
      <w:sz w:val="24"/>
      <w:szCs w:val="24"/>
    </w:rPr>
  </w:style>
  <w:style w:type="character" w:customStyle="1" w:styleId="citation-99">
    <w:name w:val="citation-99"/>
    <w:qFormat/>
    <w:rPr>
      <w:rFonts w:ascii="Times New Roman" w:eastAsia="Times New Roman" w:hAnsi="Times New Roman" w:cs="Times New Roman"/>
      <w:color w:val="000000"/>
      <w:sz w:val="24"/>
      <w:szCs w:val="24"/>
    </w:rPr>
  </w:style>
  <w:style w:type="character" w:customStyle="1" w:styleId="citation-100">
    <w:name w:val="citation-100"/>
    <w:qFormat/>
    <w:rPr>
      <w:rFonts w:ascii="Times New Roman" w:eastAsia="Times New Roman" w:hAnsi="Times New Roman" w:cs="Times New Roman"/>
      <w:color w:val="000000"/>
      <w:sz w:val="24"/>
      <w:szCs w:val="24"/>
    </w:rPr>
  </w:style>
  <w:style w:type="character" w:customStyle="1" w:styleId="citation-101">
    <w:name w:val="citation-101"/>
    <w:qFormat/>
    <w:rPr>
      <w:rFonts w:ascii="Times New Roman" w:eastAsia="Times New Roman" w:hAnsi="Times New Roman" w:cs="Times New Roman"/>
      <w:color w:val="000000"/>
      <w:sz w:val="24"/>
      <w:szCs w:val="24"/>
    </w:rPr>
  </w:style>
  <w:style w:type="character" w:customStyle="1" w:styleId="citation-102">
    <w:name w:val="citation-102"/>
    <w:qFormat/>
    <w:rPr>
      <w:rFonts w:ascii="Times New Roman" w:eastAsia="Times New Roman" w:hAnsi="Times New Roman" w:cs="Times New Roman"/>
      <w:color w:val="000000"/>
      <w:sz w:val="24"/>
      <w:szCs w:val="24"/>
    </w:rPr>
  </w:style>
  <w:style w:type="character" w:customStyle="1" w:styleId="citation-103">
    <w:name w:val="citation-103"/>
    <w:qFormat/>
    <w:rPr>
      <w:rFonts w:ascii="Times New Roman" w:eastAsia="Times New Roman" w:hAnsi="Times New Roman" w:cs="Times New Roman"/>
      <w:color w:val="000000"/>
      <w:sz w:val="24"/>
      <w:szCs w:val="24"/>
    </w:rPr>
  </w:style>
  <w:style w:type="character" w:customStyle="1" w:styleId="citation-104">
    <w:name w:val="citation-104"/>
    <w:qFormat/>
    <w:rPr>
      <w:rFonts w:ascii="Times New Roman" w:eastAsia="Times New Roman" w:hAnsi="Times New Roman" w:cs="Times New Roman"/>
      <w:color w:val="000000"/>
      <w:sz w:val="24"/>
      <w:szCs w:val="24"/>
    </w:rPr>
  </w:style>
  <w:style w:type="character" w:customStyle="1" w:styleId="citation-105">
    <w:name w:val="citation-105"/>
    <w:qFormat/>
    <w:rPr>
      <w:rFonts w:ascii="Times New Roman" w:eastAsia="Times New Roman" w:hAnsi="Times New Roman" w:cs="Times New Roman"/>
      <w:color w:val="000000"/>
      <w:sz w:val="24"/>
      <w:szCs w:val="24"/>
    </w:rPr>
  </w:style>
  <w:style w:type="character" w:customStyle="1" w:styleId="citation-106">
    <w:name w:val="citation-106"/>
    <w:qFormat/>
    <w:rPr>
      <w:rFonts w:ascii="Times New Roman" w:eastAsia="Times New Roman" w:hAnsi="Times New Roman" w:cs="Times New Roman"/>
      <w:color w:val="000000"/>
      <w:sz w:val="24"/>
      <w:szCs w:val="24"/>
    </w:rPr>
  </w:style>
  <w:style w:type="character" w:customStyle="1" w:styleId="citation-107">
    <w:name w:val="citation-107"/>
    <w:qFormat/>
    <w:rPr>
      <w:rFonts w:ascii="Times New Roman" w:eastAsia="Times New Roman" w:hAnsi="Times New Roman" w:cs="Times New Roman"/>
      <w:color w:val="000000"/>
      <w:sz w:val="24"/>
      <w:szCs w:val="24"/>
    </w:rPr>
  </w:style>
  <w:style w:type="character" w:customStyle="1" w:styleId="button-label">
    <w:name w:val="button-label"/>
    <w:qFormat/>
    <w:rPr>
      <w:rFonts w:ascii="Times New Roman" w:eastAsia="Times New Roman" w:hAnsi="Times New Roman" w:cs="Times New Roman"/>
      <w:color w:val="000000"/>
      <w:sz w:val="24"/>
      <w:szCs w:val="24"/>
    </w:rPr>
  </w:style>
  <w:style w:type="character" w:customStyle="1" w:styleId="citation-108">
    <w:name w:val="citation-108"/>
    <w:qFormat/>
    <w:rPr>
      <w:rFonts w:ascii="Times New Roman" w:eastAsia="Times New Roman" w:hAnsi="Times New Roman" w:cs="Times New Roman"/>
      <w:color w:val="000000"/>
      <w:sz w:val="24"/>
      <w:szCs w:val="24"/>
    </w:rPr>
  </w:style>
  <w:style w:type="character" w:customStyle="1" w:styleId="Ttulo3Car">
    <w:name w:val="Título 3 Car"/>
    <w:qFormat/>
    <w:rPr>
      <w:rFonts w:ascii="Arial" w:eastAsia="DejaVu Sans" w:hAnsi="Arial" w:cs="DejaVu Sans"/>
      <w:color w:val="0B5101"/>
      <w:sz w:val="24"/>
      <w:szCs w:val="24"/>
    </w:rPr>
  </w:style>
  <w:style w:type="character" w:customStyle="1" w:styleId="Hipervnculovisitado1">
    <w:name w:val="Hipervínculo visitado1"/>
    <w:qFormat/>
    <w:rPr>
      <w:color w:val="800080"/>
      <w:u w:val="single"/>
    </w:rPr>
  </w:style>
  <w:style w:type="character" w:customStyle="1" w:styleId="nfasis1">
    <w:name w:val="Énfasis1"/>
    <w:qFormat/>
    <w:rPr>
      <w:i/>
      <w:iCs/>
    </w:rPr>
  </w:style>
  <w:style w:type="character" w:customStyle="1" w:styleId="Fuentedeprrafopredeter18">
    <w:name w:val="Fuente de párrafo predeter.18"/>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2">
    <w:name w:val="p2"/>
    <w:basedOn w:val="Normal"/>
    <w:qFormat/>
    <w:pPr>
      <w:suppressAutoHyphens w:val="0"/>
    </w:pPr>
    <w:rPr>
      <w:rFonts w:ascii="Helvetica" w:eastAsia="Times New Roman" w:hAnsi="Helvetica" w:cs="Times New Roman"/>
      <w:color w:val="000000"/>
      <w:sz w:val="18"/>
      <w:szCs w:val="18"/>
      <w:lang w:eastAsia="es-ES_tradnl"/>
    </w:rPr>
  </w:style>
  <w:style w:type="paragraph" w:customStyle="1" w:styleId="Ttulo11">
    <w:name w:val="Título 11"/>
    <w:qFormat/>
    <w:pPr>
      <w:keepNext/>
      <w:spacing w:before="240" w:after="120"/>
    </w:pPr>
    <w:rPr>
      <w:rFonts w:eastAsia="Segoe UI" w:cs="Tahoma"/>
      <w:b/>
      <w:bCs/>
      <w:sz w:val="48"/>
      <w:szCs w:val="48"/>
    </w:rPr>
  </w:style>
  <w:style w:type="paragraph" w:customStyle="1" w:styleId="Ttulo21">
    <w:name w:val="Título 21"/>
    <w:basedOn w:val="Normal"/>
    <w:qFormat/>
    <w:pPr>
      <w:spacing w:before="320" w:after="80" w:line="360" w:lineRule="auto"/>
    </w:pPr>
    <w:rPr>
      <w:rFonts w:ascii="Arial" w:eastAsia="Arial" w:hAnsi="Arial"/>
      <w:b/>
      <w:bCs/>
      <w:color w:val="000000"/>
      <w:sz w:val="32"/>
      <w:szCs w:val="32"/>
    </w:rPr>
  </w:style>
  <w:style w:type="paragraph" w:customStyle="1" w:styleId="Ttulo41">
    <w:name w:val="Título 41"/>
    <w:qFormat/>
    <w:pPr>
      <w:keepNext/>
      <w:spacing w:before="120"/>
    </w:pPr>
    <w:rPr>
      <w:rFonts w:eastAsia="Segoe UI" w:cs="Tahoma"/>
      <w:b/>
      <w:bCs/>
    </w:rPr>
  </w:style>
  <w:style w:type="paragraph" w:customStyle="1" w:styleId="Descripcin1">
    <w:name w:val="Descripción1"/>
    <w:basedOn w:val="Normal"/>
    <w:qFormat/>
    <w:pPr>
      <w:spacing w:before="120" w:after="120"/>
    </w:pPr>
    <w:rPr>
      <w:i/>
      <w:iCs/>
    </w:rPr>
  </w:style>
  <w:style w:type="paragraph" w:customStyle="1" w:styleId="Encabezado1">
    <w:name w:val="Encabezado1"/>
    <w:basedOn w:val="Normal"/>
    <w:qFormat/>
    <w:pPr>
      <w:tabs>
        <w:tab w:val="center" w:pos="4252"/>
        <w:tab w:val="right" w:pos="8504"/>
      </w:tabs>
    </w:pPr>
  </w:style>
  <w:style w:type="paragraph" w:customStyle="1" w:styleId="Piedepgina1">
    <w:name w:val="Pie de página1"/>
    <w:basedOn w:val="Normal"/>
    <w:qFormat/>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Listaconnmeros2">
    <w:name w:val="List Number 2"/>
    <w:basedOn w:val="Normal"/>
    <w:qFormat/>
    <w:pPr>
      <w:tabs>
        <w:tab w:val="left" w:pos="780"/>
      </w:tabs>
      <w:spacing w:after="200"/>
      <w:ind w:left="780" w:hanging="360"/>
      <w:contextualSpacing/>
    </w:pPr>
    <w:rPr>
      <w:rFonts w:ascii="Arial" w:eastAsia="Arial" w:hAnsi="Arial"/>
    </w:rPr>
  </w:style>
  <w:style w:type="paragraph" w:styleId="Listaconnmeros">
    <w:name w:val="List Number"/>
    <w:basedOn w:val="Normal"/>
    <w:qFormat/>
    <w:pPr>
      <w:tabs>
        <w:tab w:val="left" w:pos="360"/>
      </w:tabs>
      <w:spacing w:after="200" w:line="360" w:lineRule="auto"/>
      <w:ind w:left="360" w:hanging="360"/>
      <w:contextualSpacing/>
    </w:pPr>
    <w:rPr>
      <w:rFonts w:ascii="Arial" w:eastAsia="Arial" w:hAnsi="Arial"/>
      <w:b/>
      <w:bCs/>
    </w:rPr>
  </w:style>
  <w:style w:type="paragraph" w:customStyle="1" w:styleId="caption2">
    <w:name w:val="caption2"/>
    <w:basedOn w:val="Normal"/>
    <w:qFormat/>
    <w:pPr>
      <w:spacing w:after="120"/>
    </w:pPr>
    <w:rPr>
      <w:i/>
    </w:rPr>
  </w:style>
  <w:style w:type="paragraph" w:styleId="Listaconvietas">
    <w:name w:val="List Bullet"/>
    <w:basedOn w:val="Normal"/>
    <w:qFormat/>
    <w:pPr>
      <w:tabs>
        <w:tab w:val="left" w:pos="360"/>
      </w:tabs>
      <w:spacing w:before="200" w:after="200" w:line="360" w:lineRule="auto"/>
      <w:ind w:left="200" w:hanging="200"/>
      <w:contextualSpacing/>
    </w:pPr>
    <w:rPr>
      <w:rFonts w:ascii="Arial" w:eastAsia="Arial" w:hAnsi="Arial"/>
      <w:b/>
      <w:bCs/>
    </w:rPr>
  </w:style>
  <w:style w:type="paragraph" w:styleId="Listaconvietas2">
    <w:name w:val="List Bullet 2"/>
    <w:basedOn w:val="Normal"/>
    <w:qFormat/>
    <w:pPr>
      <w:tabs>
        <w:tab w:val="left" w:pos="780"/>
      </w:tabs>
      <w:spacing w:before="120" w:after="200" w:line="360" w:lineRule="auto"/>
      <w:ind w:left="400" w:hanging="200"/>
      <w:contextualSpacing/>
    </w:pPr>
    <w:rPr>
      <w:rFonts w:ascii="Arial" w:eastAsia="Arial" w:hAnsi="Arial"/>
    </w:rPr>
  </w:style>
  <w:style w:type="paragraph" w:styleId="Fecha">
    <w:name w:val="Date"/>
    <w:qFormat/>
    <w:pPr>
      <w:spacing w:after="200"/>
      <w:jc w:val="center"/>
    </w:pPr>
    <w:rPr>
      <w:rFonts w:ascii="Arial" w:eastAsia="Arial" w:hAnsi="Arial" w:cs="DejaVu Sans"/>
    </w:rPr>
  </w:style>
  <w:style w:type="paragraph" w:customStyle="1" w:styleId="Author">
    <w:name w:val="Author"/>
    <w:qFormat/>
    <w:pPr>
      <w:spacing w:after="200"/>
      <w:jc w:val="center"/>
    </w:pPr>
    <w:rPr>
      <w:rFonts w:ascii="Arial" w:eastAsia="Arial" w:hAnsi="Arial" w:cs="DejaVu Sans"/>
    </w:rPr>
  </w:style>
  <w:style w:type="paragraph" w:customStyle="1" w:styleId="AbstractTitle">
    <w:name w:val="Abstract Title"/>
    <w:basedOn w:val="Normal"/>
    <w:qFormat/>
    <w:pPr>
      <w:keepNext/>
      <w:keepLines/>
      <w:spacing w:before="300"/>
      <w:jc w:val="center"/>
    </w:pPr>
    <w:rPr>
      <w:b/>
      <w:sz w:val="20"/>
      <w:szCs w:val="20"/>
    </w:rPr>
  </w:style>
  <w:style w:type="paragraph" w:customStyle="1" w:styleId="Abstract">
    <w:name w:val="Abstract"/>
    <w:basedOn w:val="Normal"/>
    <w:qFormat/>
    <w:pPr>
      <w:spacing w:before="100" w:after="300"/>
    </w:pPr>
    <w:rPr>
      <w:rFonts w:eastAsia="Arial"/>
      <w:sz w:val="20"/>
      <w:szCs w:val="20"/>
    </w:rPr>
  </w:style>
  <w:style w:type="paragraph" w:customStyle="1" w:styleId="10">
    <w:name w:val="书目1"/>
    <w:basedOn w:val="Normal"/>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pPr>
      <w:suppressLineNumbers/>
      <w:ind w:left="340" w:hanging="340"/>
    </w:pPr>
    <w:rPr>
      <w:sz w:val="20"/>
      <w:szCs w:val="20"/>
    </w:rPr>
  </w:style>
  <w:style w:type="paragraph" w:customStyle="1" w:styleId="DefinitionTerm">
    <w:name w:val="Definition Term"/>
    <w:basedOn w:val="Normal"/>
    <w:qFormat/>
    <w:rPr>
      <w:rFonts w:eastAsia="Arial"/>
    </w:rPr>
  </w:style>
  <w:style w:type="paragraph" w:customStyle="1" w:styleId="Definition">
    <w:name w:val="Definition"/>
    <w:basedOn w:val="Normal"/>
    <w:qFormat/>
    <w:rPr>
      <w:color w:val="000000"/>
    </w:rPr>
  </w:style>
  <w:style w:type="paragraph" w:customStyle="1" w:styleId="TableCaption">
    <w:name w:val="Table Caption"/>
    <w:basedOn w:val="caption2"/>
    <w:qFormat/>
  </w:style>
  <w:style w:type="paragraph" w:customStyle="1" w:styleId="ImageCaption">
    <w:name w:val="Image Caption"/>
    <w:basedOn w:val="caption2"/>
    <w:qFormat/>
  </w:style>
  <w:style w:type="paragraph" w:customStyle="1" w:styleId="CaptionedFigure">
    <w:name w:val="Captioned Figure"/>
    <w:basedOn w:val="Figura"/>
    <w:qFormat/>
    <w:pPr>
      <w:keepNext/>
    </w:pPr>
  </w:style>
  <w:style w:type="paragraph" w:customStyle="1" w:styleId="Figura">
    <w:name w:val="Figura"/>
    <w:basedOn w:val="Descripcin"/>
    <w:qFormat/>
  </w:style>
  <w:style w:type="paragraph" w:customStyle="1" w:styleId="TOC1">
    <w:name w:val="TOC 标题1"/>
    <w:basedOn w:val="Ttulo1"/>
    <w:qFormat/>
    <w:pPr>
      <w:spacing w:after="80" w:line="252" w:lineRule="auto"/>
    </w:pPr>
    <w:rPr>
      <w:rFonts w:ascii="Aptos Display" w:eastAsia="DengXian Light" w:hAnsi="Aptos Display" w:cs="DejaVu Sans"/>
      <w:color w:val="117A02"/>
    </w:rPr>
  </w:style>
  <w:style w:type="paragraph" w:customStyle="1" w:styleId="SourceCode">
    <w:name w:val="Source Code"/>
    <w:qFormat/>
    <w:pPr>
      <w:shd w:val="clear" w:color="auto" w:fill="F2F2F2"/>
      <w:spacing w:before="100" w:after="100"/>
    </w:pPr>
    <w:rPr>
      <w:rFonts w:ascii="Consolas" w:eastAsia="Arial" w:hAnsi="Consolas" w:cs="Times New Roman (正文 CS 字体)"/>
      <w:sz w:val="22"/>
    </w:rPr>
  </w:style>
  <w:style w:type="paragraph" w:customStyle="1" w:styleId="p1">
    <w:name w:val="p1"/>
    <w:basedOn w:val="Normal"/>
    <w:qFormat/>
    <w:rPr>
      <w:rFonts w:ascii="Arial" w:eastAsia="Times New Roman" w:hAnsi="Arial"/>
      <w:color w:val="00000A"/>
      <w:sz w:val="14"/>
      <w:szCs w:val="14"/>
      <w:lang w:eastAsia="es-ES_tradnl"/>
    </w:rPr>
  </w:style>
  <w:style w:type="paragraph" w:customStyle="1" w:styleId="caption111">
    <w:name w:val="caption111"/>
    <w:basedOn w:val="Normal"/>
    <w:qFormat/>
    <w:pPr>
      <w:spacing w:before="120" w:after="120"/>
    </w:pPr>
    <w:rPr>
      <w:i/>
      <w:iCs/>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lmacen.redsara.es/sending/public/aca2a0dd-b536-4c2d-b205-ebef299fc9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erez.es/comercioyconsum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4811</TotalTime>
  <Pages>2</Pages>
  <Words>705</Words>
  <Characters>3880</Characters>
  <Application>Microsoft Office Word</Application>
  <DocSecurity>0</DocSecurity>
  <Lines>32</Lines>
  <Paragraphs>9</Paragraphs>
  <ScaleCrop>false</ScaleCrop>
  <Company>Aytojerez</Company>
  <LinksUpToDate>false</LinksUpToDate>
  <CharactersWithSpaces>4576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645</cp:revision>
  <cp:lastPrinted>2026-10-06T12:19:00Z</cp:lastPrinted>
  <dcterms:created xsi:type="dcterms:W3CDTF">2026-10-06T12:05:00Z</dcterms:created>
  <dcterms:modified xsi:type="dcterms:W3CDTF">2026-10-06T12:06:00Z</dcterms:modified>
  <dc:language>es-ES</dc:language>
</cp:coreProperties>
</file>