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AB" w:rsidRDefault="00505BA0">
      <w:r>
        <w:rPr>
          <w:rStyle w:val="Textoennegrita"/>
          <w:rFonts w:ascii="Arial Narrow" w:hAnsi="Arial Narrow"/>
          <w:sz w:val="40"/>
          <w:szCs w:val="40"/>
        </w:rPr>
        <w:t>Las nuevas inscripciones de viviendas turísticas en Jerez caen un 87,9% coincidiendo con la aplicación de la nueva regulación urbanística de la VUT</w:t>
      </w:r>
    </w:p>
    <w:p w:rsidR="005770AB" w:rsidRDefault="005770AB">
      <w:pPr>
        <w:jc w:val="both"/>
        <w:rPr>
          <w:rFonts w:ascii="Arial Narrow" w:hAnsi="Arial Narrow"/>
          <w:sz w:val="26"/>
          <w:szCs w:val="26"/>
        </w:rPr>
      </w:pPr>
    </w:p>
    <w:p w:rsidR="005770AB" w:rsidRDefault="00505BA0">
      <w:r>
        <w:rPr>
          <w:rStyle w:val="Textoennegrita"/>
          <w:rFonts w:ascii="Arial Narrow" w:hAnsi="Arial Narrow"/>
          <w:b w:val="0"/>
          <w:bCs w:val="0"/>
          <w:sz w:val="32"/>
          <w:szCs w:val="32"/>
        </w:rPr>
        <w:t xml:space="preserve">Agustín Muñoz destaca que los datos del Registro de Turismo de Andalucía reflejan una importante desaceleración de nuevas altas, que han pasado de 206 inscripciones en un periodo previo a la aplicación de la normativa municipal, a 25 en un periodo equivalente posterior </w:t>
      </w:r>
    </w:p>
    <w:p w:rsidR="005770AB" w:rsidRDefault="005770AB">
      <w:pPr>
        <w:rPr>
          <w:rFonts w:ascii="Arial Narrow" w:hAnsi="Arial Narrow"/>
          <w:sz w:val="32"/>
          <w:szCs w:val="32"/>
        </w:rPr>
      </w:pPr>
    </w:p>
    <w:p w:rsidR="005770AB" w:rsidRDefault="00A4570F">
      <w:pPr>
        <w:jc w:val="both"/>
      </w:pPr>
      <w:r>
        <w:rPr>
          <w:rStyle w:val="Textoennegrita"/>
          <w:rFonts w:ascii="Arial Narrow" w:hAnsi="Arial Narrow"/>
          <w:sz w:val="26"/>
          <w:szCs w:val="26"/>
        </w:rPr>
        <w:t>7</w:t>
      </w:r>
      <w:bookmarkStart w:id="0" w:name="_GoBack"/>
      <w:bookmarkEnd w:id="0"/>
      <w:r w:rsidR="00505BA0">
        <w:rPr>
          <w:rStyle w:val="Textoennegrita"/>
          <w:rFonts w:ascii="Arial Narrow" w:hAnsi="Arial Narrow"/>
          <w:sz w:val="26"/>
          <w:szCs w:val="26"/>
        </w:rPr>
        <w:t xml:space="preserve"> de octubre de 2026.  </w:t>
      </w:r>
      <w:r w:rsidR="00505BA0">
        <w:rPr>
          <w:rStyle w:val="Textoennegrita"/>
          <w:rFonts w:ascii="Arial Narrow" w:hAnsi="Arial Narrow"/>
          <w:b w:val="0"/>
          <w:bCs w:val="0"/>
          <w:sz w:val="26"/>
          <w:szCs w:val="26"/>
        </w:rPr>
        <w:t>Las nuevas inscripciones de viviendas de uso turístico (VUT) en Jerez han descendido un 87,9 por ciento entre dos periodos equivalentes de seis meses: uno previo a la suspensión acordada durante la tramitación de la modificación urbanística y otro posterior a su entrada en vigor, el pasado mes de enero.</w:t>
      </w:r>
      <w:r w:rsidR="00505BA0">
        <w:rPr>
          <w:rFonts w:ascii="Arial Narrow" w:hAnsi="Arial Narrow"/>
          <w:sz w:val="26"/>
          <w:szCs w:val="26"/>
        </w:rPr>
        <w:t xml:space="preserve"> Según los datos del Registro de Turismo de Andalucía, se contabilizaron 206 nuevas inscripciones en el primer periodo frente a 25 en el segundo, lo que supone 181 registros menos.</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 xml:space="preserve">El primer teniente de alcaldesa y delegado del Centro Histórico, Agustín Muñoz, ha valorado positivamente esta evolución argumentando que “estamos ante un descenso  significativo de las nuevas inscripciones que se produce coincidiendo con la aplicación de la nueva regulación urbanística municipal, que fue aprobada en noviembre del pasado año al objeto de ordenar una actividad que hasta entonces no contaba en Jerez con una regulación específica dentro del planeamiento municipal”. </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La comparación comprende, por una parte, el periodo entre el 7 de enero y el 6 de julio de 2025, previo a la suspensión vinculada a la tramitación de la modificación urbanística, y, por otra, el comprendido entre el 22 de enero y el 21 de julio de 2026, una vez que la normativa entró en vigor tras su publicación en el Boletín Oficial de la Provincia de Cádiz, el 22 de enero de 2026. Ambos periodos tienen una duración de 181 días.</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 xml:space="preserve">En términos mensuales, el promedio de nuevas inscripciones ha pasado de 34,3 inscripciones al mes en el primer periodo, a 4,2 en el segundo, lo que evidencia una fuerte desaceleración en la incorporación de nuevas viviendas de uso turístico al Registro de Turismo de Andalucía, en lo que respecta a Jerez. </w:t>
      </w:r>
    </w:p>
    <w:p w:rsidR="005770AB" w:rsidRDefault="005770AB">
      <w:pPr>
        <w:jc w:val="both"/>
        <w:rPr>
          <w:rFonts w:ascii="Arial Narrow" w:hAnsi="Arial Narrow"/>
        </w:rPr>
      </w:pPr>
    </w:p>
    <w:p w:rsidR="005770AB" w:rsidRDefault="00505BA0">
      <w:pPr>
        <w:jc w:val="both"/>
        <w:rPr>
          <w:rFonts w:ascii="Arial Narrow" w:hAnsi="Arial Narrow"/>
        </w:rPr>
      </w:pPr>
      <w:r>
        <w:rPr>
          <w:rFonts w:ascii="Arial Narrow" w:hAnsi="Arial Narrow"/>
          <w:sz w:val="26"/>
          <w:szCs w:val="26"/>
        </w:rPr>
        <w:t>Agustín Muñoz ha subrayado que “el objetivo de implantar este nuevo marco legal nunca fue el de impedir una actividad que forma parte de la oferta turística de la ciudad, sino  definir por primera vez un marco legal municipal para esta modalidad de alojamiento y establecer unas reglas bien definidas que permitan compatibilizarla con el derecho a la vivienda, la convivencia vecinal y un crecimiento turístico equilibrado y sostenible”.</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lastRenderedPageBreak/>
        <w:t xml:space="preserve">En este sentido, el primer teniente de alcaldesa ha explicado que “cuando iniciamos este proceso explicamos a la Mesa del Centro Histórico que era necesario disponer de un marco legal claro, porque esta actividad había crecido en todo el territorio nacional, y también en Jerez, sin que nuestro Plan General contemplara específicamente sus características y sus efectos sobre edificios y zonas residenciales”.  </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 xml:space="preserve">Estos datos, tal y como ha explicado el responsable municipal, permitirán seguir la evolución de la implantación de las VUT con el objetivo de disponer de información que permita evaluar la eficacia de la nueva regulación y valorar, en su caso, nuevas actuaciones o ajustes; “ordenar no significa renunciar al turismo, sino conseguir que el desarrollo turístico sea compatible con una ciudad habitable”. </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Por todo ello, Agustín Muñoz ha puntualizado que “vamos a seguir  trabajando desde la planificación y el diálogo para encontrar ese equilibrio con el fin de que Jerez siga siendo una ciudad atractiva para la inversión y que genere actividad económica y empleo, y, sobre todo, una ciudad en la que sea posible vivir y desarrollar un proyecto de vida. En definitiva, queremos barrios con residentes, actividad económica, comercio y servicios y al mismo tiempo una oferta turística de calidad que se integre adecuadamente en la ciudad”.</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b/>
          <w:bCs/>
          <w:sz w:val="26"/>
          <w:szCs w:val="26"/>
        </w:rPr>
        <w:t>En línea con la recuperación residencial impulsada por el Plan Jerez Centro</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 xml:space="preserve">La regulación de las viviendas de uso turístico se enmarca dentro de la estrategia municipal, recogida en el Plan Jerez Centro, de recuperación de la función residencial -de manera especial - en el centro histórico, y, por tanto, “no es una medida aislada, sino una pieza más dentro de una política dirigida a recuperar población residente, facilitar nuevos proyectos de vivienda y conseguir un mejor equilibrio entre los distintos usos de la ciudad, particularmente en el centro histórico”, en palabras del primer teniente de alcaldesa. </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 xml:space="preserve">Asimismo, ha recordado que este Plan ya establece entre sus principales objetivos favorecer la repoblación del centro y la atracción de nuevos residentes, la movilización y rehabilitación de viviendas y el desarrollo de una actividad económica compatible con la vida cotidiana, incluyendo un modelo de turismo sostenible. </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Cabe recordar que la modificación del PGOU que regula las VUT considera las viviendas de uso turístico como una actividad económica vinculada al alojamiento y las encuadra urbanísticamente dentro del uso terciario de hospedaje, en lugar de mantenerlas exclusivamente dentro del uso residencial.</w:t>
      </w:r>
    </w:p>
    <w:p w:rsidR="005770AB" w:rsidRDefault="005770AB">
      <w:pPr>
        <w:jc w:val="both"/>
        <w:rPr>
          <w:rFonts w:ascii="Arial Narrow" w:hAnsi="Arial Narrow"/>
          <w:sz w:val="26"/>
          <w:szCs w:val="26"/>
        </w:rPr>
      </w:pPr>
    </w:p>
    <w:p w:rsidR="005770AB" w:rsidRDefault="00505BA0">
      <w:pPr>
        <w:jc w:val="both"/>
        <w:rPr>
          <w:rFonts w:ascii="Arial Narrow" w:hAnsi="Arial Narrow"/>
        </w:rPr>
      </w:pPr>
      <w:r>
        <w:rPr>
          <w:rFonts w:ascii="Arial Narrow" w:hAnsi="Arial Narrow"/>
          <w:sz w:val="26"/>
          <w:szCs w:val="26"/>
        </w:rPr>
        <w:t xml:space="preserve">Además, establece los requisitos y condiciones urbanísticas que deben cumplir estos inmuebles. Entre las principales medidas figura que, en edificios de tipología plurifamiliar, las viviendas de uso turístico sólo pueden implantarse en planta baja, una condición </w:t>
      </w:r>
      <w:r>
        <w:rPr>
          <w:rFonts w:ascii="Arial Narrow" w:hAnsi="Arial Narrow"/>
          <w:sz w:val="26"/>
          <w:szCs w:val="26"/>
        </w:rPr>
        <w:lastRenderedPageBreak/>
        <w:t>planteada expresamente para favorecer la convivencia entre residentes y visitantes. Asimismo, para destinar una vivienda a este uso es necesario legalizar urbanísticamente el correspondiente cambio de uso.</w:t>
      </w:r>
    </w:p>
    <w:p w:rsidR="005770AB" w:rsidRDefault="005770AB">
      <w:pPr>
        <w:jc w:val="both"/>
        <w:rPr>
          <w:rFonts w:ascii="Arial Narrow" w:hAnsi="Arial Narrow"/>
          <w:sz w:val="26"/>
          <w:szCs w:val="26"/>
        </w:rPr>
      </w:pPr>
    </w:p>
    <w:p w:rsidR="005770AB" w:rsidRDefault="005770AB">
      <w:pPr>
        <w:jc w:val="both"/>
        <w:rPr>
          <w:rFonts w:ascii="Arial Narrow" w:hAnsi="Arial Narrow"/>
          <w:b/>
          <w:bCs/>
        </w:rPr>
      </w:pPr>
    </w:p>
    <w:p w:rsidR="005770AB" w:rsidRDefault="005770AB">
      <w:pPr>
        <w:jc w:val="both"/>
        <w:rPr>
          <w:rFonts w:ascii="Arial Narrow" w:hAnsi="Arial Narrow"/>
          <w:sz w:val="26"/>
          <w:szCs w:val="26"/>
        </w:rPr>
      </w:pPr>
    </w:p>
    <w:p w:rsidR="005770AB" w:rsidRDefault="005770AB">
      <w:pPr>
        <w:jc w:val="both"/>
        <w:rPr>
          <w:rFonts w:ascii="Arial Narrow" w:hAnsi="Arial Narrow"/>
          <w:sz w:val="26"/>
          <w:szCs w:val="26"/>
        </w:rPr>
      </w:pPr>
    </w:p>
    <w:sectPr w:rsidR="005770AB">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236" w:rsidRDefault="00505BA0">
      <w:r>
        <w:separator/>
      </w:r>
    </w:p>
  </w:endnote>
  <w:endnote w:type="continuationSeparator" w:id="0">
    <w:p w:rsidR="00827236" w:rsidRDefault="00505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panose1 w:val="00000000000000000000"/>
    <w:charset w:val="0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236" w:rsidRDefault="00505BA0">
      <w:r>
        <w:separator/>
      </w:r>
    </w:p>
  </w:footnote>
  <w:footnote w:type="continuationSeparator" w:id="0">
    <w:p w:rsidR="00827236" w:rsidRDefault="00505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0AB" w:rsidRDefault="00505BA0">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5770AB" w:rsidRDefault="005770AB">
    <w:pPr>
      <w:pStyle w:val="Encabezado"/>
    </w:pPr>
  </w:p>
  <w:p w:rsidR="005770AB" w:rsidRDefault="005770A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FC6742"/>
    <w:multiLevelType w:val="multilevel"/>
    <w:tmpl w:val="57247B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0887CAD"/>
    <w:multiLevelType w:val="multilevel"/>
    <w:tmpl w:val="AF3ACF38"/>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33247ED"/>
    <w:multiLevelType w:val="multilevel"/>
    <w:tmpl w:val="23443072"/>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9712B51"/>
    <w:multiLevelType w:val="multilevel"/>
    <w:tmpl w:val="00D2D4C6"/>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DB31387"/>
    <w:multiLevelType w:val="multilevel"/>
    <w:tmpl w:val="87F416D6"/>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0AB"/>
    <w:rsid w:val="00505BA0"/>
    <w:rsid w:val="005770AB"/>
    <w:rsid w:val="00827236"/>
    <w:rsid w:val="00A457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8EF56-1D00-415F-9B4A-D72028987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
    <w:name w:val="caption111"/>
    <w:basedOn w:val="Normal"/>
    <w:qFormat/>
    <w:pPr>
      <w:suppressLineNumbers/>
      <w:spacing w:before="120" w:after="120"/>
    </w:pPr>
    <w:rPr>
      <w:rFonts w:cs="Arial"/>
      <w:i/>
      <w:iCs/>
    </w:rPr>
  </w:style>
  <w:style w:type="paragraph" w:customStyle="1" w:styleId="caption1111">
    <w:name w:val="caption1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1">
    <w:name w:val="caption1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1">
    <w:name w:val="caption111111"/>
    <w:basedOn w:val="Normal"/>
    <w:qFormat/>
    <w:pPr>
      <w:suppressLineNumbers/>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871</Words>
  <Characters>4791</Characters>
  <Application>Microsoft Office Word</Application>
  <DocSecurity>0</DocSecurity>
  <Lines>39</Lines>
  <Paragraphs>11</Paragraphs>
  <ScaleCrop>false</ScaleCrop>
  <Company>Aytojerez</Company>
  <LinksUpToDate>false</LinksUpToDate>
  <CharactersWithSpaces>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framirez</dc:creator>
  <dc:description/>
  <cp:lastModifiedBy>Ana Isabel Maestro de Pablos</cp:lastModifiedBy>
  <cp:revision>7</cp:revision>
  <cp:lastPrinted>2026-10-05T11:12:00Z</cp:lastPrinted>
  <dcterms:created xsi:type="dcterms:W3CDTF">2026-10-05T10:02:00Z</dcterms:created>
  <dcterms:modified xsi:type="dcterms:W3CDTF">2026-10-07T06:19:00Z</dcterms:modified>
  <dc:language>es-ES</dc:language>
</cp:coreProperties>
</file>