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DF6" w:rsidRDefault="00ED6DF6">
      <w:pPr>
        <w:rPr>
          <w:rFonts w:ascii="Arial Narrow" w:hAnsi="Arial Narrow"/>
        </w:rPr>
      </w:pPr>
    </w:p>
    <w:p w:rsidR="00ED6DF6" w:rsidRDefault="00A01DDE">
      <w:pPr>
        <w:rPr>
          <w:rFonts w:ascii="Arial Narrow" w:hAnsi="Arial Narrow"/>
        </w:rPr>
      </w:pPr>
      <w:r>
        <w:rPr>
          <w:rFonts w:ascii="Arial Narrow" w:hAnsi="Arial Narrow"/>
          <w:b/>
          <w:bCs/>
          <w:color w:val="242424"/>
          <w:sz w:val="40"/>
          <w:szCs w:val="40"/>
        </w:rPr>
        <w:t>El Ayuntamiento muestra su apoyo a la XXIX edición del Festival Internacional de Títeres de Jerez ‘</w:t>
      </w:r>
      <w:proofErr w:type="spellStart"/>
      <w:r>
        <w:rPr>
          <w:rFonts w:ascii="Arial Narrow" w:hAnsi="Arial Narrow"/>
          <w:b/>
          <w:bCs/>
          <w:color w:val="242424"/>
          <w:sz w:val="40"/>
          <w:szCs w:val="40"/>
        </w:rPr>
        <w:t>Titerejé</w:t>
      </w:r>
      <w:proofErr w:type="spellEnd"/>
      <w:r>
        <w:rPr>
          <w:rFonts w:ascii="Arial Narrow" w:hAnsi="Arial Narrow"/>
          <w:b/>
          <w:bCs/>
          <w:color w:val="242424"/>
          <w:sz w:val="40"/>
          <w:szCs w:val="40"/>
        </w:rPr>
        <w:t xml:space="preserve">’ y reconoce su repercusión cultural en la zona urbana y rural </w:t>
      </w:r>
    </w:p>
    <w:p w:rsidR="00ED6DF6" w:rsidRDefault="00ED6DF6">
      <w:pPr>
        <w:rPr>
          <w:rFonts w:ascii="Arial Narrow" w:hAnsi="Arial Narrow"/>
        </w:rPr>
      </w:pPr>
    </w:p>
    <w:p w:rsidR="00ED6DF6" w:rsidRDefault="00A01DDE">
      <w:pPr>
        <w:rPr>
          <w:rFonts w:ascii="Arial Narrow" w:hAnsi="Arial Narrow"/>
        </w:rPr>
      </w:pPr>
      <w:r>
        <w:rPr>
          <w:rFonts w:ascii="Arial Narrow" w:hAnsi="Arial Narrow"/>
          <w:color w:val="242424"/>
          <w:sz w:val="36"/>
          <w:szCs w:val="36"/>
        </w:rPr>
        <w:t xml:space="preserve">La compañía La Gotera de </w:t>
      </w:r>
      <w:proofErr w:type="spellStart"/>
      <w:r>
        <w:rPr>
          <w:rFonts w:ascii="Arial Narrow" w:hAnsi="Arial Narrow"/>
          <w:color w:val="242424"/>
          <w:sz w:val="36"/>
          <w:szCs w:val="36"/>
        </w:rPr>
        <w:t>Lazotea</w:t>
      </w:r>
      <w:proofErr w:type="spellEnd"/>
      <w:r>
        <w:rPr>
          <w:rFonts w:ascii="Arial Narrow" w:hAnsi="Arial Narrow"/>
          <w:color w:val="242424"/>
          <w:sz w:val="36"/>
          <w:szCs w:val="36"/>
        </w:rPr>
        <w:t xml:space="preserve"> consolida el crecimiento de una cita que ofrece 27 funciones por parte de 10 compañías nacionales  y extranjeras </w:t>
      </w:r>
    </w:p>
    <w:p w:rsidR="00ED6DF6" w:rsidRDefault="00ED6DF6">
      <w:pPr>
        <w:rPr>
          <w:rFonts w:ascii="Arial Narrow" w:hAnsi="Arial Narrow"/>
          <w:color w:val="242424"/>
          <w:sz w:val="36"/>
          <w:szCs w:val="3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9 de octubre de 2026.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color w:val="242424"/>
          <w:sz w:val="26"/>
          <w:szCs w:val="26"/>
        </w:rPr>
        <w:t>El primer teniente de alcaldesa, Agustín Muñoz, ha asistido al inicio de la programaci</w:t>
      </w:r>
      <w:r>
        <w:rPr>
          <w:rFonts w:ascii="Arial Narrow" w:hAnsi="Arial Narrow"/>
          <w:color w:val="242424"/>
          <w:sz w:val="26"/>
          <w:szCs w:val="26"/>
        </w:rPr>
        <w:t>ón de la edición XXIX del Festival Internacional de Títeres de Jerez ‘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Titerejé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’ diseñada para su representación en el teatro de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y en el centro histórico de la ciudad. Acto en el que también han estado presentes el delegado de Cultura, </w:t>
      </w:r>
      <w:r>
        <w:rPr>
          <w:rFonts w:ascii="Arial Narrow" w:hAnsi="Arial Narrow"/>
          <w:color w:val="242424"/>
          <w:sz w:val="26"/>
          <w:szCs w:val="26"/>
        </w:rPr>
        <w:t>Francisco Zurita, y la diputada provincial de Cultura, Vanesa Beltrán.</w:t>
      </w:r>
    </w:p>
    <w:p w:rsidR="00ED6DF6" w:rsidRDefault="00ED6DF6">
      <w:pPr>
        <w:jc w:val="both"/>
        <w:rPr>
          <w:rFonts w:ascii="Arial Narrow" w:hAnsi="Arial Narrow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El festival, organizado por la compañía de títeres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, ofrece un programa amplio y diverso que este año reúne a 10 compañías nacionales e internacionales procedentes </w:t>
      </w:r>
      <w:r>
        <w:rPr>
          <w:rFonts w:ascii="Arial Narrow" w:hAnsi="Arial Narrow"/>
          <w:color w:val="242424"/>
          <w:sz w:val="26"/>
          <w:szCs w:val="26"/>
        </w:rPr>
        <w:t>de países como Dinamarca, Colombia y Portugal y de las comunidades autónomas de Andalucía, Castilla y León, Castilla-La Mancha, Aragón y Comunidad Valenciana.</w:t>
      </w:r>
    </w:p>
    <w:p w:rsidR="00ED6DF6" w:rsidRDefault="00ED6DF6">
      <w:pPr>
        <w:jc w:val="both"/>
        <w:rPr>
          <w:rFonts w:ascii="Arial Narrow" w:hAnsi="Arial Narrow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Esta programación ha sido dividida en dos partes: una primera que se ha desarrollado en la zona </w:t>
      </w:r>
      <w:r>
        <w:rPr>
          <w:rFonts w:ascii="Arial Narrow" w:hAnsi="Arial Narrow"/>
          <w:color w:val="242424"/>
          <w:sz w:val="26"/>
          <w:szCs w:val="26"/>
        </w:rPr>
        <w:t xml:space="preserve">rural y en diferentes barrios jerezanos (La Granja, Mesas de Asta, Parque Iguazú, Puertas del Sur, Los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Albarizones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y La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Ina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) y una segunda en la que estas artes escénicas se concentran, hasta el día 12 de octubre, en el teatro de la calle Molino de Viento </w:t>
      </w:r>
      <w:r>
        <w:rPr>
          <w:rFonts w:ascii="Arial Narrow" w:hAnsi="Arial Narrow"/>
          <w:color w:val="242424"/>
          <w:sz w:val="26"/>
          <w:szCs w:val="26"/>
        </w:rPr>
        <w:t>y en enclaves céntricos como son la Plaza del Arenal, Las Angustias y la Alameda del Banco.</w:t>
      </w:r>
    </w:p>
    <w:p w:rsidR="00ED6DF6" w:rsidRDefault="00ED6DF6">
      <w:pPr>
        <w:jc w:val="both"/>
        <w:rPr>
          <w:rFonts w:ascii="Arial Narrow" w:hAnsi="Arial Narrow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En este contexto, el primer teniente de alcaldesa ha mostrado su apoyo a esta importante iniciativa cultural, reconociendo la trayectoria de un festival que “sigue</w:t>
      </w:r>
      <w:r>
        <w:rPr>
          <w:rFonts w:ascii="Arial Narrow" w:hAnsi="Arial Narrow"/>
          <w:color w:val="242424"/>
          <w:sz w:val="26"/>
          <w:szCs w:val="26"/>
        </w:rPr>
        <w:t xml:space="preserve"> creciendo con más días, más representaciones y más compañías nacionales e internacionales” y plantea una alternativa creativa para conectar con diferentes </w:t>
      </w:r>
      <w:r>
        <w:rPr>
          <w:rFonts w:ascii="Arial Narrow" w:hAnsi="Arial Narrow"/>
          <w:color w:val="242424"/>
          <w:sz w:val="26"/>
          <w:szCs w:val="26"/>
        </w:rPr>
        <w:t>generaciones frente al ocio digital: “Estamos hablando de una época de pantallas... por lo tanto, es</w:t>
      </w:r>
      <w:r>
        <w:rPr>
          <w:rFonts w:ascii="Arial Narrow" w:hAnsi="Arial Narrow"/>
          <w:color w:val="242424"/>
          <w:sz w:val="26"/>
          <w:szCs w:val="26"/>
        </w:rPr>
        <w:t xml:space="preserve">ta es una oferta distinta, una oferta diferente. Estamos hablando de teatro en vivo, estamos hablando de participación, por lo tanto, esa labor que hace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a través de este Festival Internacional de Títeres es plausible sin duda y además </w:t>
      </w:r>
      <w:r>
        <w:rPr>
          <w:rFonts w:ascii="Arial Narrow" w:hAnsi="Arial Narrow"/>
          <w:color w:val="242424"/>
          <w:sz w:val="26"/>
          <w:szCs w:val="26"/>
        </w:rPr>
        <w:t>es una oferta única que ocurre aquí en Jerez y abre la puerta al conocimiento”.</w:t>
      </w:r>
    </w:p>
    <w:p w:rsidR="00ED6DF6" w:rsidRDefault="00ED6DF6">
      <w:pPr>
        <w:jc w:val="both"/>
        <w:rPr>
          <w:rFonts w:ascii="Arial Narrow" w:hAnsi="Arial Narrow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Al mismo tiempo, Muñoz ha subrayado que hay un objetivo común para hacer que la cultura sea accesible y para “extender la cultura por todas las zonas”. “La cultura se </w:t>
      </w:r>
      <w:r>
        <w:rPr>
          <w:rFonts w:ascii="Arial Narrow" w:hAnsi="Arial Narrow"/>
          <w:color w:val="242424"/>
          <w:sz w:val="26"/>
          <w:szCs w:val="26"/>
        </w:rPr>
        <w:lastRenderedPageBreak/>
        <w:t>extiende</w:t>
      </w:r>
      <w:r>
        <w:rPr>
          <w:rFonts w:ascii="Arial Narrow" w:hAnsi="Arial Narrow"/>
          <w:color w:val="242424"/>
          <w:sz w:val="26"/>
          <w:szCs w:val="26"/>
        </w:rPr>
        <w:t>, se descentraliza, se acerca a las personas y, por lo tanto, acercar los títeres a las barriadas y a la zona rural es fundamental” ha afirmado el primer teniente de alcaldesa.</w:t>
      </w:r>
    </w:p>
    <w:p w:rsidR="00A01DDE" w:rsidRDefault="00A01DDE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Este evento cuenta también con el respaldo de la Diputación de Cádiz, instituci</w:t>
      </w:r>
      <w:r>
        <w:rPr>
          <w:rFonts w:ascii="Arial Narrow" w:hAnsi="Arial Narrow"/>
          <w:color w:val="242424"/>
          <w:sz w:val="26"/>
          <w:szCs w:val="26"/>
        </w:rPr>
        <w:t xml:space="preserve">ón que, según la diputada provincial de Cultura, potenciará su compromiso con la proyección de esta cita cultural para aumentar su capacidad y alcance: “Desde la Diputación tenemos claro que tenemos que seguir apostando y apoyando a las barriadas rurales, </w:t>
      </w:r>
      <w:r>
        <w:rPr>
          <w:rFonts w:ascii="Arial Narrow" w:hAnsi="Arial Narrow"/>
          <w:color w:val="242424"/>
          <w:sz w:val="26"/>
          <w:szCs w:val="26"/>
        </w:rPr>
        <w:t xml:space="preserve">el mundo rural no se puede quedar atrás porque la cultura, además de ser accesible para todos los públicos, tiene que llegar a todos los rincones de nuestro territorio”. 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Por su parte, Juanma Benito, en representación de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, ha agradecid</w:t>
      </w:r>
      <w:r>
        <w:rPr>
          <w:rFonts w:ascii="Arial Narrow" w:hAnsi="Arial Narrow"/>
          <w:color w:val="242424"/>
          <w:sz w:val="26"/>
          <w:szCs w:val="26"/>
        </w:rPr>
        <w:t>o el esfuerzo conjunto de ambas administraciones y de los patrocinadores y ha resaltado la evolución del Festival Internacional de Títeres de Jerez, denominado desde el año pasado ‘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Titerejé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’, señalando que “la intención de este festival es crecer no solame</w:t>
      </w:r>
      <w:r>
        <w:rPr>
          <w:rFonts w:ascii="Arial Narrow" w:hAnsi="Arial Narrow"/>
          <w:color w:val="242424"/>
          <w:sz w:val="26"/>
          <w:szCs w:val="26"/>
        </w:rPr>
        <w:t>nte en número de funciones, sino también en cuanto a actividades paralelas que se puedan ofertar, llámese exposiciones, presentación de libros... y con lo que esta actividad alcanza, no solamente desde el punto de vista estético, sino también desde el punt</w:t>
      </w:r>
      <w:r>
        <w:rPr>
          <w:rFonts w:ascii="Arial Narrow" w:hAnsi="Arial Narrow"/>
          <w:color w:val="242424"/>
          <w:sz w:val="26"/>
          <w:szCs w:val="26"/>
        </w:rPr>
        <w:t>o de vista pedagógico, social e incluso terapéutico”.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La magia y la ilusión de los títeres inundará con siete funciones el teatro de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y con 14 espectáculos de este formato las calles del centro de Jerez con representaciones que son lib</w:t>
      </w:r>
      <w:r>
        <w:rPr>
          <w:rFonts w:ascii="Arial Narrow" w:hAnsi="Arial Narrow"/>
          <w:color w:val="242424"/>
          <w:sz w:val="26"/>
          <w:szCs w:val="26"/>
        </w:rPr>
        <w:t>re hasta completar aforo, incluyendo actividades paralelas como son la exposición de marionetas en escaparates de comercios, presentaciones de libros o un taller de construcción de títeres.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‘</w:t>
      </w:r>
      <w:r>
        <w:rPr>
          <w:rFonts w:ascii="Arial Narrow" w:hAnsi="Arial Narrow"/>
          <w:color w:val="242424"/>
          <w:sz w:val="26"/>
          <w:szCs w:val="26"/>
        </w:rPr>
        <w:t xml:space="preserve">El fado de Ulises’ ha sido el título de la primera obra que ha ocupado el escenario de la mano de la compañía portuguesa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Rodopio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d’Ideias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. 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color w:val="242424"/>
          <w:sz w:val="26"/>
          <w:szCs w:val="26"/>
        </w:rPr>
        <w:t>Programación Festival Internacional de Títeres ‘</w:t>
      </w:r>
      <w:proofErr w:type="spellStart"/>
      <w:r>
        <w:rPr>
          <w:rFonts w:ascii="Arial Narrow" w:hAnsi="Arial Narrow"/>
          <w:b/>
          <w:bCs/>
          <w:color w:val="242424"/>
          <w:sz w:val="26"/>
          <w:szCs w:val="26"/>
        </w:rPr>
        <w:t>Titerejé</w:t>
      </w:r>
      <w:proofErr w:type="spellEnd"/>
      <w:r>
        <w:rPr>
          <w:rFonts w:ascii="Arial Narrow" w:hAnsi="Arial Narrow"/>
          <w:b/>
          <w:bCs/>
          <w:color w:val="242424"/>
          <w:sz w:val="26"/>
          <w:szCs w:val="26"/>
        </w:rPr>
        <w:t xml:space="preserve">’ 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1.- Centro histórico: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Viernes, 9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- 19:00 horas en Plaza del Arenal: </w:t>
      </w:r>
      <w:bookmarkStart w:id="0" w:name="_GoBack"/>
      <w:bookmarkEnd w:id="0"/>
      <w:r>
        <w:rPr>
          <w:rFonts w:ascii="Arial Narrow" w:hAnsi="Arial Narrow"/>
          <w:color w:val="242424"/>
          <w:sz w:val="26"/>
          <w:szCs w:val="26"/>
        </w:rPr>
        <w:t>‘Que duermas bien Alfonso’ (Libélula dorada-Colombia)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- 19:30 horas en Plaza de las Angustias: ‘La princesa o no’ (Proyecto Caravana-Aragón)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Sábado, 10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- 13:00 horas en Plaza del Arenal: ‘Mr.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Barty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’ (Alex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Marionettes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-Dinamarca)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- 18:00 horas en Plaza del Arenal: ‘La princesa o no’ (Proyecto Caravana-Aragón)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lastRenderedPageBreak/>
        <w:t>- 19:00 horas en Plaza de las Angustias: ‘Que duermas bien Alfonso’ (Libélula dorada-Colombia) y en Plaza del Banco: ‘La costurerita valiente’ (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Xarop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Teatro-Comuni</w:t>
      </w:r>
      <w:r>
        <w:rPr>
          <w:rFonts w:ascii="Arial Narrow" w:hAnsi="Arial Narrow"/>
          <w:color w:val="242424"/>
          <w:sz w:val="26"/>
          <w:szCs w:val="26"/>
        </w:rPr>
        <w:t xml:space="preserve">dad Valenciana) 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- 20:00 horas en Plaza del Arenal: ‘Mr.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Barty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’ (Alex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Marionettes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-Dinamarca)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Domingo, 11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- 12:30 horas en Plaza del Arenal: ‘Mr.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Barty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’ (Alex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Marionettes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-Dinamarca)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- 18:00 horas en Alameda del Banco: ‘Cristóbal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Purchinela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’ (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Ala</w:t>
      </w:r>
      <w:r>
        <w:rPr>
          <w:rFonts w:ascii="Arial Narrow" w:hAnsi="Arial Narrow"/>
          <w:color w:val="242424"/>
          <w:sz w:val="26"/>
          <w:szCs w:val="26"/>
        </w:rPr>
        <w:t>uda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Teatro-Castilla y León)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- 19:00 horas en Plaza del Arenal ‘La costurerita valiente’ (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Xarop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Teatro-Comunidad Valenciana) 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- 19:30 horas en Plaza de las Angustias: ‘Peneque, el sueño de los títeres’ (Los Títeres de Miguel Pino-Andalucía).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- 20:00 horas e</w:t>
      </w:r>
      <w:r>
        <w:rPr>
          <w:rFonts w:ascii="Arial Narrow" w:hAnsi="Arial Narrow"/>
          <w:color w:val="242424"/>
          <w:sz w:val="26"/>
          <w:szCs w:val="26"/>
        </w:rPr>
        <w:t xml:space="preserve">n Alameda del Banco: ‘Cristóbal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Purchinela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’ (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Alauda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Teatro-Castilla y León)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Lunes, 12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- 12:30 horas en Plaza del Arenal: ‘Peneque, el sueño de los títeres’ (Los Títeres de Miguel Pino-Andalucía) y en Plaza de Las Angustias: ‘La costurerita vali</w:t>
      </w:r>
      <w:r>
        <w:rPr>
          <w:rFonts w:ascii="Arial Narrow" w:hAnsi="Arial Narrow"/>
          <w:color w:val="242424"/>
          <w:sz w:val="26"/>
          <w:szCs w:val="26"/>
        </w:rPr>
        <w:t>ente’ (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Xarop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Teatro-Comunidad Valenciana) 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2.- Teatro de La Gotera de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Lazotea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(Calle Molino de Viento, 7):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Viernes, 9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- 18:00 horas: Conferencia-espectáculo ‘40 años de títeres larderos’ (Castilla-La Mancha)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Sábado, 10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- 11:30 hora</w:t>
      </w:r>
      <w:r>
        <w:rPr>
          <w:rFonts w:ascii="Arial Narrow" w:hAnsi="Arial Narrow"/>
          <w:color w:val="242424"/>
          <w:sz w:val="26"/>
          <w:szCs w:val="26"/>
        </w:rPr>
        <w:t xml:space="preserve">s: Función para bebés a partir de 6 meses ‘El mar’ (Teloncillo Teatro-Castilla y León) 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- 19:00 horas: ‘Pinocho’ (Ultramarinos de Lucas-Castilla-La Mancha)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Domingo, 11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- 10:45 horas: Taller de construcción de títeres impartido por Títeres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Caracartón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 (Andalucía) previa inscripción en el teléfono: 614330883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- 13:00 horas: ‘Pinocho’ (Ultramarinos de Lucas-Castilla-La Mancha)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- 19:00 horas: ‘Luche, una vida perro’ (Flash Teatro-Andalucía)</w:t>
      </w:r>
    </w:p>
    <w:p w:rsidR="00ED6DF6" w:rsidRDefault="00ED6DF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* Lunes, 12 octubre:</w:t>
      </w: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- 13:00 horas: ‘Calle Rebaño 14’ (</w:t>
      </w:r>
      <w:r>
        <w:rPr>
          <w:rFonts w:ascii="Arial Narrow" w:hAnsi="Arial Narrow"/>
          <w:color w:val="242424"/>
          <w:sz w:val="26"/>
          <w:szCs w:val="26"/>
        </w:rPr>
        <w:t xml:space="preserve">Títeres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Caracartón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,-Andalucía)</w:t>
      </w:r>
    </w:p>
    <w:p w:rsidR="00ED6DF6" w:rsidRDefault="00ED6DF6">
      <w:pPr>
        <w:jc w:val="both"/>
        <w:rPr>
          <w:rFonts w:ascii="Arial Narrow" w:hAnsi="Arial Narrow"/>
          <w:sz w:val="26"/>
          <w:szCs w:val="26"/>
        </w:rPr>
      </w:pPr>
    </w:p>
    <w:p w:rsidR="00ED6DF6" w:rsidRDefault="00A01D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 w:cs="Trebuchet MS"/>
          <w:sz w:val="26"/>
          <w:szCs w:val="26"/>
        </w:rPr>
        <w:t>(Se adjunta fotografía y enlace de audio)</w:t>
      </w:r>
    </w:p>
    <w:p w:rsidR="00ED6DF6" w:rsidRDefault="00A01DDE">
      <w:pPr>
        <w:jc w:val="both"/>
      </w:pPr>
      <w:hyperlink r:id="rId6" w:tgtFrame="_blank">
        <w:r>
          <w:rPr>
            <w:rStyle w:val="Hipervnculo"/>
            <w:rFonts w:ascii="Arial Narrow" w:hAnsi="Arial Narrow" w:cs="Trebuchet MS"/>
            <w:sz w:val="26"/>
            <w:szCs w:val="26"/>
          </w:rPr>
          <w:t>https://on.soundcloud.com/tKMMfmpIn3N907Yrfh</w:t>
        </w:r>
      </w:hyperlink>
      <w:r>
        <w:rPr>
          <w:rFonts w:ascii="Arial Narrow" w:hAnsi="Arial Narrow" w:cs="Trebuchet MS"/>
          <w:sz w:val="26"/>
          <w:szCs w:val="26"/>
        </w:rPr>
        <w:t xml:space="preserve"> </w:t>
      </w:r>
    </w:p>
    <w:sectPr w:rsidR="00ED6DF6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1DDE">
      <w:r>
        <w:separator/>
      </w:r>
    </w:p>
  </w:endnote>
  <w:endnote w:type="continuationSeparator" w:id="0">
    <w:p w:rsidR="00000000" w:rsidRDefault="00A0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DengXian Light"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1DDE">
      <w:r>
        <w:separator/>
      </w:r>
    </w:p>
  </w:footnote>
  <w:footnote w:type="continuationSeparator" w:id="0">
    <w:p w:rsidR="00000000" w:rsidRDefault="00A01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DF6" w:rsidRDefault="00A01DDE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6DF6" w:rsidRDefault="00ED6D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DF6"/>
    <w:rsid w:val="00A01DDE"/>
    <w:rsid w:val="00ED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A9A07-5258-4B3A-9A3A-07F36C37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">
    <w:name w:val="题注 字符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0">
    <w:name w:val="标题 字符"/>
    <w:qFormat/>
    <w:rPr>
      <w:rFonts w:ascii="Arial" w:eastAsia="Arial" w:hAnsi="Arial"/>
      <w:color w:val="000000"/>
      <w:spacing w:val="-10"/>
      <w:kern w:val="2"/>
      <w:sz w:val="56"/>
      <w:szCs w:val="56"/>
    </w:rPr>
  </w:style>
  <w:style w:type="character" w:customStyle="1" w:styleId="a1">
    <w:name w:val="副标题 字符"/>
    <w:qFormat/>
    <w:rPr>
      <w:rFonts w:ascii="Times New Roman" w:eastAsia="DengXian Light" w:hAnsi="Times New Roman" w:cs="DejaVu Sans"/>
      <w:color w:val="595959"/>
      <w:spacing w:val="15"/>
      <w:sz w:val="28"/>
      <w:szCs w:val="28"/>
    </w:rPr>
  </w:style>
  <w:style w:type="character" w:customStyle="1" w:styleId="1">
    <w:name w:val="标题 1 字符"/>
    <w:qFormat/>
    <w:rPr>
      <w:rFonts w:ascii="Arial" w:eastAsia="Arial" w:hAnsi="Arial"/>
      <w:b/>
      <w:bCs/>
      <w:color w:val="000000"/>
      <w:sz w:val="44"/>
      <w:szCs w:val="40"/>
    </w:rPr>
  </w:style>
  <w:style w:type="character" w:customStyle="1" w:styleId="2">
    <w:name w:val="标题 2 字符"/>
    <w:qFormat/>
    <w:rPr>
      <w:rFonts w:ascii="Arial" w:eastAsia="Arial" w:hAnsi="Arial"/>
      <w:b/>
      <w:bCs/>
      <w:color w:val="000000"/>
      <w:sz w:val="32"/>
      <w:szCs w:val="32"/>
    </w:rPr>
  </w:style>
  <w:style w:type="character" w:customStyle="1" w:styleId="3">
    <w:name w:val="标题 3 字符"/>
    <w:qFormat/>
    <w:rPr>
      <w:rFonts w:ascii="Arial" w:eastAsia="Arial" w:hAnsi="Arial"/>
      <w:b/>
      <w:bCs/>
      <w:color w:val="000000"/>
      <w:sz w:val="28"/>
      <w:szCs w:val="28"/>
    </w:rPr>
  </w:style>
  <w:style w:type="character" w:customStyle="1" w:styleId="4">
    <w:name w:val="标题 4 字符"/>
    <w:qFormat/>
    <w:rPr>
      <w:rFonts w:ascii="Arial" w:eastAsia="Arial" w:hAnsi="Arial"/>
      <w:b/>
      <w:color w:val="000000"/>
    </w:rPr>
  </w:style>
  <w:style w:type="character" w:customStyle="1" w:styleId="5">
    <w:name w:val="标题 5 字符"/>
    <w:qFormat/>
    <w:rPr>
      <w:rFonts w:ascii="Microsoft YaHei" w:eastAsia="Arial" w:hAnsi="Microsoft YaHei" w:cs="Microsoft YaHei"/>
      <w:color w:val="000000"/>
    </w:rPr>
  </w:style>
  <w:style w:type="character" w:customStyle="1" w:styleId="6">
    <w:name w:val="标题 6 字符"/>
    <w:qFormat/>
    <w:rPr>
      <w:rFonts w:ascii="Microsoft YaHei" w:eastAsia="Arial" w:hAnsi="Microsoft YaHei" w:cs="Microsoft YaHei"/>
      <w:color w:val="000000"/>
    </w:rPr>
  </w:style>
  <w:style w:type="character" w:customStyle="1" w:styleId="7">
    <w:name w:val="标题 7 字符"/>
    <w:qFormat/>
    <w:rPr>
      <w:rFonts w:ascii="Microsoft YaHei" w:eastAsia="Arial" w:hAnsi="Microsoft YaHei" w:cs="Microsoft YaHei"/>
      <w:color w:val="000000"/>
    </w:rPr>
  </w:style>
  <w:style w:type="character" w:customStyle="1" w:styleId="8">
    <w:name w:val="标题 8 字符"/>
    <w:qFormat/>
    <w:rPr>
      <w:rFonts w:ascii="Times New Roman" w:eastAsia="Arial" w:hAnsi="Times New Roman" w:cs="DejaVu Sans"/>
      <w:iCs/>
      <w:color w:val="000000"/>
    </w:rPr>
  </w:style>
  <w:style w:type="character" w:customStyle="1" w:styleId="9">
    <w:name w:val="标题 9 字符"/>
    <w:qFormat/>
    <w:rPr>
      <w:rFonts w:ascii="Times New Roman" w:eastAsia="Arial" w:hAnsi="Times New Roman" w:cs="DejaVu Sans"/>
      <w:color w:val="272727"/>
    </w:rPr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SectionNumber">
    <w:name w:val="Section Number"/>
    <w:basedOn w:val="a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zCs w:val="24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zCs w:val="24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zCs w:val="24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zCs w:val="24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zCs w:val="24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zCs w:val="24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zCs w:val="24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zCs w:val="24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zCs w:val="24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zCs w:val="24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zCs w:val="24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zCs w:val="24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zCs w:val="24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citation-92">
    <w:name w:val="citation-9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3">
    <w:name w:val="citation-9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4">
    <w:name w:val="citation-9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5">
    <w:name w:val="citation-9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6">
    <w:name w:val="citation-9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7">
    <w:name w:val="citation-9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8">
    <w:name w:val="citation-9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9">
    <w:name w:val="citation-99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0">
    <w:name w:val="citation-100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1">
    <w:name w:val="citation-10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2">
    <w:name w:val="citation-10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3">
    <w:name w:val="citation-10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4">
    <w:name w:val="citation-10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5">
    <w:name w:val="citation-10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6">
    <w:name w:val="citation-10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7">
    <w:name w:val="citation-10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utton-label">
    <w:name w:val="button-label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8">
    <w:name w:val="citation-10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tulo3Car">
    <w:name w:val="Título 3 Car"/>
    <w:qFormat/>
    <w:rPr>
      <w:rFonts w:ascii="Arial" w:eastAsia="DejaVu Sans" w:hAnsi="Arial" w:cs="DejaVu Sans"/>
      <w:color w:val="0B5101"/>
      <w:sz w:val="24"/>
      <w:szCs w:val="24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nfasis1">
    <w:name w:val="Énfasis1"/>
    <w:qFormat/>
    <w:rPr>
      <w:i/>
      <w:iCs/>
    </w:rPr>
  </w:style>
  <w:style w:type="character" w:customStyle="1" w:styleId="Fuentedeprrafopredeter18">
    <w:name w:val="Fuente de párrafo predeter.18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2">
    <w:name w:val="p2"/>
    <w:basedOn w:val="Normal"/>
    <w:qFormat/>
    <w:pPr>
      <w:suppressAutoHyphens w:val="0"/>
    </w:pPr>
    <w:rPr>
      <w:rFonts w:ascii="Helvetica" w:eastAsia="Times New Roman" w:hAnsi="Helvetica" w:cs="Times New Roman"/>
      <w:color w:val="000000"/>
      <w:sz w:val="18"/>
      <w:szCs w:val="18"/>
      <w:lang w:eastAsia="es-ES_tradnl"/>
    </w:rPr>
  </w:style>
  <w:style w:type="paragraph" w:customStyle="1" w:styleId="Ttulo11">
    <w:name w:val="Título 11"/>
    <w:qFormat/>
    <w:pPr>
      <w:keepNext/>
      <w:spacing w:before="240" w:after="120"/>
    </w:pPr>
    <w:rPr>
      <w:rFonts w:eastAsia="Segoe UI" w:cs="Tahoma"/>
      <w:b/>
      <w:bCs/>
      <w:sz w:val="48"/>
      <w:szCs w:val="48"/>
    </w:rPr>
  </w:style>
  <w:style w:type="paragraph" w:customStyle="1" w:styleId="Ttulo21">
    <w:name w:val="Título 21"/>
    <w:basedOn w:val="Normal"/>
    <w:qFormat/>
    <w:pPr>
      <w:spacing w:before="320" w:after="80" w:line="360" w:lineRule="auto"/>
    </w:pPr>
    <w:rPr>
      <w:rFonts w:ascii="Arial" w:eastAsia="Arial" w:hAnsi="Arial"/>
      <w:b/>
      <w:bCs/>
      <w:color w:val="000000"/>
      <w:sz w:val="32"/>
      <w:szCs w:val="32"/>
    </w:rPr>
  </w:style>
  <w:style w:type="paragraph" w:customStyle="1" w:styleId="Ttulo41">
    <w:name w:val="Título 41"/>
    <w:qFormat/>
    <w:pPr>
      <w:keepNext/>
      <w:spacing w:before="120"/>
    </w:pPr>
    <w:rPr>
      <w:rFonts w:eastAsia="Segoe UI" w:cs="Tahoma"/>
      <w:b/>
      <w:bCs/>
    </w:rPr>
  </w:style>
  <w:style w:type="paragraph" w:customStyle="1" w:styleId="Descripcin1">
    <w:name w:val="Descripción1"/>
    <w:basedOn w:val="Normal"/>
    <w:qFormat/>
    <w:pPr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aconnmeros2">
    <w:name w:val="List Number 2"/>
    <w:basedOn w:val="Normal"/>
    <w:qFormat/>
    <w:pPr>
      <w:tabs>
        <w:tab w:val="left" w:pos="780"/>
      </w:tabs>
      <w:spacing w:after="200"/>
      <w:ind w:left="780" w:hanging="360"/>
      <w:contextualSpacing/>
    </w:pPr>
    <w:rPr>
      <w:rFonts w:ascii="Arial" w:eastAsia="Arial" w:hAnsi="Arial"/>
    </w:rPr>
  </w:style>
  <w:style w:type="paragraph" w:styleId="Listaconnmeros">
    <w:name w:val="List Number"/>
    <w:basedOn w:val="Normal"/>
    <w:qFormat/>
    <w:pPr>
      <w:tabs>
        <w:tab w:val="left" w:pos="360"/>
      </w:tabs>
      <w:spacing w:after="200" w:line="360" w:lineRule="auto"/>
      <w:ind w:left="360" w:hanging="360"/>
      <w:contextualSpacing/>
    </w:pPr>
    <w:rPr>
      <w:rFonts w:ascii="Arial" w:eastAsia="Arial" w:hAnsi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vietas">
    <w:name w:val="List Bullet"/>
    <w:basedOn w:val="Normal"/>
    <w:qFormat/>
    <w:pPr>
      <w:tabs>
        <w:tab w:val="left" w:pos="360"/>
      </w:tabs>
      <w:spacing w:before="200" w:after="200" w:line="360" w:lineRule="auto"/>
      <w:ind w:left="200" w:hanging="200"/>
      <w:contextualSpacing/>
    </w:pPr>
    <w:rPr>
      <w:rFonts w:ascii="Arial" w:eastAsia="Arial" w:hAnsi="Arial"/>
      <w:b/>
      <w:bCs/>
    </w:rPr>
  </w:style>
  <w:style w:type="paragraph" w:styleId="Listaconvietas2">
    <w:name w:val="List Bullet 2"/>
    <w:basedOn w:val="Normal"/>
    <w:qFormat/>
    <w:pPr>
      <w:tabs>
        <w:tab w:val="left" w:pos="780"/>
      </w:tabs>
      <w:spacing w:before="120" w:after="200" w:line="360" w:lineRule="auto"/>
      <w:ind w:left="400" w:hanging="200"/>
      <w:contextualSpacing/>
    </w:pPr>
    <w:rPr>
      <w:rFonts w:ascii="Arial" w:eastAsia="Arial" w:hAnsi="Arial"/>
    </w:rPr>
  </w:style>
  <w:style w:type="paragraph" w:styleId="Fecha">
    <w:name w:val="Date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uthor">
    <w:name w:val="Author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bstractTitle">
    <w:name w:val="Abstract Title"/>
    <w:basedOn w:val="Normal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0">
    <w:name w:val="书目1"/>
    <w:basedOn w:val="Normal"/>
    <w:qFormat/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initionTerm">
    <w:name w:val="Definition Term"/>
    <w:basedOn w:val="Normal"/>
    <w:qFormat/>
    <w:rPr>
      <w:rFonts w:eastAsia="Arial"/>
    </w:rPr>
  </w:style>
  <w:style w:type="paragraph" w:customStyle="1" w:styleId="Definition">
    <w:name w:val="Definition"/>
    <w:basedOn w:val="Normal"/>
    <w:qFormat/>
    <w:rPr>
      <w:color w:val="000000"/>
    </w:rPr>
  </w:style>
  <w:style w:type="paragraph" w:customStyle="1" w:styleId="TableCaption">
    <w:name w:val="Table Caption"/>
    <w:basedOn w:val="caption2"/>
    <w:qFormat/>
  </w:style>
  <w:style w:type="paragraph" w:customStyle="1" w:styleId="ImageCaption">
    <w:name w:val="Image Caption"/>
    <w:basedOn w:val="caption2"/>
    <w:qFormat/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Descripcin"/>
    <w:qFormat/>
  </w:style>
  <w:style w:type="paragraph" w:customStyle="1" w:styleId="TOC1">
    <w:name w:val="TOC 标题1"/>
    <w:basedOn w:val="Ttulo1"/>
    <w:qFormat/>
    <w:pPr>
      <w:spacing w:after="80" w:line="252" w:lineRule="auto"/>
    </w:pPr>
    <w:rPr>
      <w:rFonts w:ascii="Aptos Display" w:eastAsia="DengXian Light" w:hAnsi="Aptos Display" w:cs="DejaVu Sans"/>
      <w:color w:val="117A02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eastAsia="Arial" w:hAnsi="Consolas" w:cs="Times New Roman (正文 CS 字体)"/>
      <w:sz w:val="22"/>
    </w:rPr>
  </w:style>
  <w:style w:type="paragraph" w:customStyle="1" w:styleId="p1">
    <w:name w:val="p1"/>
    <w:basedOn w:val="Normal"/>
    <w:qFormat/>
    <w:rPr>
      <w:rFonts w:ascii="Arial" w:eastAsia="Times New Roman" w:hAnsi="Arial"/>
      <w:color w:val="00000A"/>
      <w:sz w:val="14"/>
      <w:szCs w:val="14"/>
      <w:lang w:eastAsia="es-ES_tradnl"/>
    </w:rPr>
  </w:style>
  <w:style w:type="paragraph" w:customStyle="1" w:styleId="caption111">
    <w:name w:val="caption111"/>
    <w:basedOn w:val="Normal"/>
    <w:qFormat/>
    <w:pPr>
      <w:spacing w:before="120" w:after="120"/>
    </w:pPr>
    <w:rPr>
      <w:i/>
      <w:iCs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.soundcloud.com/tKMMfmpIn3N907Yrf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5005</TotalTime>
  <Pages>3</Pages>
  <Words>1030</Words>
  <Characters>5669</Characters>
  <Application>Microsoft Office Word</Application>
  <DocSecurity>0</DocSecurity>
  <Lines>47</Lines>
  <Paragraphs>13</Paragraphs>
  <ScaleCrop>false</ScaleCrop>
  <Company>Aytojerez</Company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762</cp:revision>
  <dcterms:created xsi:type="dcterms:W3CDTF">2026-10-09T08:58:00Z</dcterms:created>
  <dcterms:modified xsi:type="dcterms:W3CDTF">2026-10-09T09:01:00Z</dcterms:modified>
  <dc:language>es-ES</dc:language>
</cp:coreProperties>
</file>