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 Narrow" w:hAnsi="Arial Narrow"/>
        </w:rPr>
      </w:pPr>
      <w:r>
        <w:rPr>
          <w:rFonts w:ascii="Arial Narrow" w:hAnsi="Arial Narrow"/>
        </w:rPr>
      </w:r>
    </w:p>
    <w:p>
      <w:pPr>
        <w:pStyle w:val="Normal"/>
        <w:rPr>
          <w:rFonts w:ascii="Arial Narrow" w:hAnsi="Arial Narrow"/>
        </w:rPr>
      </w:pPr>
      <w:r>
        <w:rPr>
          <w:rFonts w:ascii="Arial Narrow" w:hAnsi="Arial Narrow"/>
          <w:b/>
          <w:bCs/>
          <w:i w:val="false"/>
          <w:caps w:val="false"/>
          <w:smallCaps w:val="false"/>
          <w:color w:val="242424"/>
          <w:spacing w:val="0"/>
          <w:sz w:val="40"/>
          <w:szCs w:val="40"/>
          <w:shd w:fill="auto" w:val="clear"/>
        </w:rPr>
        <w:t xml:space="preserve">El Ayuntamiento destaca el valor medioambiental de los humedales en la exposición ‘Aves de las marismas’ que conmemora el Día Mundial de las aves en el Zoobotánico </w:t>
      </w:r>
    </w:p>
    <w:p>
      <w:pPr>
        <w:pStyle w:val="Normal"/>
        <w:rPr>
          <w:rFonts w:ascii="Arial Narrow" w:hAnsi="Arial Narrow"/>
          <w:highlight w:val="none"/>
          <w:shd w:fill="auto" w:val="clear"/>
        </w:rPr>
      </w:pPr>
      <w:r>
        <w:rPr>
          <w:rFonts w:ascii="Arial Narrow" w:hAnsi="Arial Narrow"/>
          <w:shd w:fill="auto" w:val="clear"/>
        </w:rPr>
      </w:r>
    </w:p>
    <w:p>
      <w:pPr>
        <w:pStyle w:val="Normal"/>
        <w:rPr>
          <w:rFonts w:ascii="Arial Narrow" w:hAnsi="Arial Narrow"/>
        </w:rPr>
      </w:pPr>
      <w:r>
        <w:rPr>
          <w:rFonts w:ascii="Arial Narrow" w:hAnsi="Arial Narrow"/>
          <w:b w:val="false"/>
          <w:i w:val="false"/>
          <w:caps w:val="false"/>
          <w:smallCaps w:val="false"/>
          <w:color w:val="242424"/>
          <w:spacing w:val="0"/>
          <w:sz w:val="36"/>
          <w:szCs w:val="36"/>
          <w:shd w:fill="auto" w:val="clear"/>
        </w:rPr>
        <w:t>La muestra conecta territorios naturales de Valencia y Jerez a través de un proyecto conjunto de las escuelas de arte de estas dos ciudades y se puede visitar hasta el 2 de noviembre</w:t>
      </w:r>
    </w:p>
    <w:p>
      <w:pPr>
        <w:pStyle w:val="Normal"/>
        <w:rPr>
          <w:rFonts w:ascii="Arial Narrow" w:hAnsi="Arial Narrow"/>
          <w:b w:val="false"/>
          <w:i w:val="false"/>
          <w:i w:val="false"/>
          <w:caps w:val="false"/>
          <w:smallCaps w:val="false"/>
          <w:color w:val="242424"/>
          <w:spacing w:val="0"/>
          <w:sz w:val="36"/>
          <w:szCs w:val="36"/>
          <w:shd w:fill="auto" w:val="clear"/>
        </w:rPr>
      </w:pPr>
      <w:r>
        <w:rPr>
          <w:rFonts w:ascii="Arial Narrow" w:hAnsi="Arial Narrow"/>
          <w:b w:val="false"/>
          <w:i w:val="false"/>
          <w:caps w:val="false"/>
          <w:smallCaps w:val="false"/>
          <w:color w:val="242424"/>
          <w:spacing w:val="0"/>
          <w:sz w:val="36"/>
          <w:szCs w:val="36"/>
          <w:shd w:fill="auto" w:val="clear"/>
        </w:rPr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  <w:shd w:fill="auto" w:val="clear"/>
        </w:rPr>
        <w:t>9 de octubre de 2026.</w:t>
      </w:r>
      <w:r>
        <w:rPr>
          <w:rFonts w:ascii="Arial Narrow" w:hAnsi="Arial Narrow"/>
          <w:sz w:val="26"/>
          <w:szCs w:val="26"/>
          <w:shd w:fill="auto" w:val="clear"/>
        </w:rPr>
        <w:t xml:space="preserve"> La delegada de Juventud, Carmen Pina, ha visitado la exposición </w:t>
      </w:r>
      <w:r>
        <w:rPr>
          <w:rFonts w:ascii="Arial Narrow" w:hAnsi="Arial Narrow"/>
          <w:b w:val="false"/>
          <w:i w:val="false"/>
          <w:caps w:val="false"/>
          <w:smallCaps w:val="false"/>
          <w:color w:val="242424"/>
          <w:spacing w:val="0"/>
          <w:sz w:val="26"/>
          <w:szCs w:val="26"/>
        </w:rPr>
        <w:t xml:space="preserve"> ‘Aves de las Marismas’ que se puede disfrutar en el Centro de Conservación de la Biodiversidad Zoobotánico Jerez Alberto Durán hasta el próximo 2 de noviembre con motivo de la celebración del Día Mundial de las Aves, una muestra fruto de la colaboración entre la Escuela de Arte de Valencia y la Escuela de Arte de Jerez.</w:t>
      </w:r>
    </w:p>
    <w:p>
      <w:pPr>
        <w:pStyle w:val="Normal"/>
        <w:jc w:val="both"/>
        <w:rPr>
          <w:rFonts w:ascii="Arial Narrow" w:hAnsi="Arial Narrow"/>
          <w:b w:val="false"/>
          <w:i w:val="false"/>
          <w:i w:val="false"/>
          <w:caps w:val="false"/>
          <w:smallCaps w:val="false"/>
          <w:color w:val="242424"/>
          <w:spacing w:val="0"/>
          <w:sz w:val="26"/>
          <w:szCs w:val="26"/>
        </w:rPr>
      </w:pPr>
      <w:r>
        <w:rPr>
          <w:rFonts w:ascii="Arial Narrow" w:hAnsi="Arial Narrow"/>
          <w:b w:val="false"/>
          <w:i w:val="false"/>
          <w:caps w:val="false"/>
          <w:smallCaps w:val="false"/>
          <w:color w:val="242424"/>
          <w:spacing w:val="0"/>
          <w:sz w:val="26"/>
          <w:szCs w:val="26"/>
        </w:rPr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 w:val="false"/>
          <w:i w:val="false"/>
          <w:caps w:val="false"/>
          <w:smallCaps w:val="false"/>
          <w:color w:val="242424"/>
          <w:spacing w:val="0"/>
          <w:sz w:val="26"/>
          <w:szCs w:val="26"/>
        </w:rPr>
        <w:t xml:space="preserve">La selección reúne infografías y piezas animadas realizadas a lo largo de 2025 y 2026 por alumnado y profesorado de ambas escuelas. Al frente del proyecto se encuentran las profesoras Eva Mocholí de la EASD de Valencia y Carmen Chofre de la EASD de Jerez. Los alumnos, por su parte, pertenecen al tercer curso de la asignatura de ‘Ilustración Aplicada al diseño y Taller de Animación Digital’. </w:t>
      </w:r>
    </w:p>
    <w:p>
      <w:pPr>
        <w:pStyle w:val="Normal"/>
        <w:jc w:val="both"/>
        <w:rPr>
          <w:rFonts w:ascii="Arial Narrow" w:hAnsi="Arial Narrow"/>
          <w:b w:val="false"/>
          <w:i w:val="false"/>
          <w:i w:val="false"/>
          <w:caps w:val="false"/>
          <w:smallCaps w:val="false"/>
          <w:color w:val="242424"/>
          <w:spacing w:val="0"/>
          <w:sz w:val="26"/>
          <w:szCs w:val="26"/>
        </w:rPr>
      </w:pPr>
      <w:r>
        <w:rPr>
          <w:rFonts w:ascii="Arial Narrow" w:hAnsi="Arial Narrow"/>
          <w:b w:val="false"/>
          <w:i w:val="false"/>
          <w:caps w:val="false"/>
          <w:smallCaps w:val="false"/>
          <w:color w:val="242424"/>
          <w:spacing w:val="0"/>
          <w:sz w:val="26"/>
          <w:szCs w:val="26"/>
        </w:rPr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 w:val="false"/>
          <w:i w:val="false"/>
          <w:caps w:val="false"/>
          <w:smallCaps w:val="false"/>
          <w:color w:val="242424"/>
          <w:spacing w:val="0"/>
          <w:sz w:val="26"/>
          <w:szCs w:val="26"/>
        </w:rPr>
        <w:t>Este proyecto busca investigar y poner en valor los entornos naturales más cercanos, conectando dos regiones con un gran vínculo ecológico y patrimonial como son la Comunidad Valenciana y Andalucía, poniendo el foco en humedales emblemáticos como son el Parque Natural de La Albufera en Valencia, el Paraje Natural Marismas del Guadalquivir y el Parque Natural de Doñana.</w:t>
      </w:r>
    </w:p>
    <w:p>
      <w:pPr>
        <w:pStyle w:val="Normal"/>
        <w:jc w:val="both"/>
        <w:rPr>
          <w:rFonts w:ascii="Arial Narrow" w:hAnsi="Arial Narrow"/>
          <w:b w:val="false"/>
          <w:i w:val="false"/>
          <w:i w:val="false"/>
          <w:caps w:val="false"/>
          <w:smallCaps w:val="false"/>
          <w:color w:val="242424"/>
          <w:spacing w:val="0"/>
          <w:sz w:val="26"/>
          <w:szCs w:val="26"/>
        </w:rPr>
      </w:pPr>
      <w:r>
        <w:rPr>
          <w:rFonts w:ascii="Arial Narrow" w:hAnsi="Arial Narrow"/>
          <w:b w:val="false"/>
          <w:i w:val="false"/>
          <w:caps w:val="false"/>
          <w:smallCaps w:val="false"/>
          <w:color w:val="242424"/>
          <w:spacing w:val="0"/>
          <w:sz w:val="26"/>
          <w:szCs w:val="26"/>
        </w:rPr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Ambas áreas comparten historia común y desafíos similares en la preservación de sus ecosistemas. Tomando como objeto de estudio e inspiración las marismas y los humedales y como punto de partida de las aves, este proyecto experimenta y explora el potencial creativo que surge al hibridar los procesos analógicos con los digitales.</w:t>
      </w:r>
    </w:p>
    <w:p>
      <w:pPr>
        <w:pStyle w:val="Normal"/>
        <w:jc w:val="both"/>
        <w:rPr>
          <w:rFonts w:ascii="Arial Narrow" w:hAnsi="Arial Narrow"/>
          <w:b w:val="false"/>
          <w:i w:val="false"/>
          <w:i w:val="false"/>
          <w:caps w:val="false"/>
          <w:smallCaps w:val="false"/>
          <w:color w:val="242424"/>
          <w:spacing w:val="0"/>
          <w:sz w:val="26"/>
          <w:szCs w:val="26"/>
        </w:rPr>
      </w:pPr>
      <w:r>
        <w:rPr>
          <w:rFonts w:ascii="Arial Narrow" w:hAnsi="Arial Narrow"/>
          <w:b w:val="false"/>
          <w:i w:val="false"/>
          <w:caps w:val="false"/>
          <w:smallCaps w:val="false"/>
          <w:color w:val="242424"/>
          <w:spacing w:val="0"/>
          <w:sz w:val="26"/>
          <w:szCs w:val="26"/>
        </w:rPr>
      </w:r>
    </w:p>
    <w:p>
      <w:pPr>
        <w:pStyle w:val="Normal"/>
        <w:widowControl/>
        <w:spacing w:before="0" w:after="0"/>
        <w:ind w:left="0" w:right="0" w:hanging="0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 w:val="false"/>
          <w:i w:val="false"/>
          <w:caps w:val="false"/>
          <w:smallCaps w:val="false"/>
          <w:color w:val="242424"/>
          <w:spacing w:val="0"/>
          <w:sz w:val="26"/>
          <w:szCs w:val="26"/>
        </w:rPr>
        <w:t>Durante su visita a la exposición, la delegada municipal ha querido destacar el valor de esta iniciativa artística y medioambiental que conecta dos territorios con una incalculable riqueza natural y felicitar a los impulsores de esta muestra: “Agradecer sobre todo las iniciativas que tienen tanto el profesorado como los jóvenes que están en ambas escuelas de arte, apoyando a las aves en este caso, pero también a la sociedad, concienciando sobre la conservación de las aves y de la biodiversidad. Así que  felicitar y dar la enhorabuena a Eva Mocholí, a Carmen Chofre y a todos los jóvenes que participan en este proyecto”.</w:t>
      </w:r>
    </w:p>
    <w:p>
      <w:pPr>
        <w:pStyle w:val="Normal"/>
        <w:widowControl/>
        <w:spacing w:before="0" w:after="0"/>
        <w:ind w:left="0" w:right="0" w:hanging="0"/>
        <w:jc w:val="both"/>
        <w:rPr>
          <w:rFonts w:ascii="Arial Narrow" w:hAnsi="Arial Narrow"/>
          <w:b w:val="false"/>
          <w:i w:val="false"/>
          <w:i w:val="false"/>
          <w:sz w:val="26"/>
          <w:szCs w:val="26"/>
        </w:rPr>
      </w:pPr>
      <w:r>
        <w:rPr>
          <w:rFonts w:ascii="Arial Narrow" w:hAnsi="Arial Narrow"/>
          <w:b w:val="false"/>
          <w:i w:val="false"/>
          <w:sz w:val="26"/>
          <w:szCs w:val="26"/>
        </w:rPr>
      </w:r>
    </w:p>
    <w:p>
      <w:pPr>
        <w:pStyle w:val="Normal"/>
        <w:widowControl/>
        <w:spacing w:before="0" w:after="0"/>
        <w:ind w:left="0" w:right="0" w:hanging="0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 w:val="false"/>
          <w:i w:val="false"/>
          <w:caps w:val="false"/>
          <w:smallCaps w:val="false"/>
          <w:color w:val="242424"/>
          <w:spacing w:val="0"/>
          <w:sz w:val="26"/>
          <w:szCs w:val="26"/>
        </w:rPr>
        <w:t>Al mismo tiempo, Pina ha lanzado un mensaje para animar a toda la ciudadanía a que acuda a ver esta muestra con detalle y “disfrute de esta exposición, de estas infografías y piezas animadas que están desarrolladas y realizadas tanto por alumnado como por el profesorado de ambas escuelas".</w:t>
      </w:r>
    </w:p>
    <w:p>
      <w:pPr>
        <w:pStyle w:val="Normal"/>
        <w:widowControl/>
        <w:spacing w:before="0" w:after="0"/>
        <w:ind w:left="0" w:right="0" w:hanging="0"/>
        <w:jc w:val="both"/>
        <w:rPr>
          <w:rFonts w:ascii="Arial Narrow" w:hAnsi="Arial Narrow"/>
          <w:b w:val="false"/>
          <w:i w:val="false"/>
          <w:i w:val="false"/>
          <w:sz w:val="26"/>
          <w:szCs w:val="26"/>
        </w:rPr>
      </w:pPr>
      <w:r>
        <w:rPr>
          <w:rFonts w:ascii="Arial Narrow" w:hAnsi="Arial Narrow"/>
          <w:b w:val="false"/>
          <w:i w:val="false"/>
          <w:sz w:val="26"/>
          <w:szCs w:val="26"/>
        </w:rPr>
      </w:r>
    </w:p>
    <w:p>
      <w:pPr>
        <w:pStyle w:val="Normal"/>
        <w:widowControl/>
        <w:spacing w:before="0" w:after="0"/>
        <w:ind w:left="0" w:right="0" w:hanging="0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 w:val="false"/>
          <w:i w:val="false"/>
          <w:caps w:val="false"/>
          <w:smallCaps w:val="false"/>
          <w:color w:val="242424"/>
          <w:spacing w:val="0"/>
          <w:sz w:val="26"/>
          <w:szCs w:val="26"/>
        </w:rPr>
        <w:t xml:space="preserve">El Zoobotánico de Jerez se suma con esta muestra a la conmemoración del </w:t>
      </w:r>
      <w:r>
        <w:rPr>
          <w:rFonts w:ascii="Arial Narrow" w:hAnsi="Arial Narrow"/>
          <w:b w:val="false"/>
          <w:i w:val="false"/>
          <w:sz w:val="26"/>
          <w:szCs w:val="26"/>
        </w:rPr>
        <w:t>Día de las Aves 2026 que se celebra el primer fin de semana de octubre (días 3 y 4 de octubre de 2026), coordinado en España por SEO/BirdLife. El objetivo de esta fecha es acercar el mundo de la ornitología a la sociedad y concienciar sobre la conservación de las aves y la biodiversidad. Este año el ave protagonista es el jilguero europeo (</w:t>
      </w:r>
      <w:r>
        <w:rPr>
          <w:rFonts w:ascii="Arial Narrow" w:hAnsi="Arial Narrow"/>
          <w:b w:val="false"/>
          <w:i/>
          <w:sz w:val="26"/>
          <w:szCs w:val="26"/>
        </w:rPr>
        <w:t>Carduelis carduelis</w:t>
      </w:r>
      <w:r>
        <w:rPr>
          <w:rFonts w:ascii="Arial Narrow" w:hAnsi="Arial Narrow"/>
          <w:b w:val="false"/>
          <w:i w:val="false"/>
          <w:sz w:val="26"/>
          <w:szCs w:val="26"/>
        </w:rPr>
        <w:t xml:space="preserve">) y sus amenazas actuales, como el uso de plaguicidas y la captura ilegal. </w:t>
      </w:r>
    </w:p>
    <w:p>
      <w:pPr>
        <w:pStyle w:val="Normal"/>
        <w:widowControl/>
        <w:spacing w:before="0" w:after="0"/>
        <w:ind w:left="0" w:right="0" w:hanging="0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cs="Trebuchet MS" w:ascii="Arial Narrow" w:hAnsi="Arial Narrow"/>
          <w:i w:val="false"/>
          <w:iCs w:val="false"/>
          <w:sz w:val="26"/>
          <w:szCs w:val="26"/>
          <w:shd w:fill="auto" w:val="clear"/>
        </w:rPr>
        <w:t>(Se adjunta fotografía y enlace de audio)</w:t>
      </w:r>
    </w:p>
    <w:p>
      <w:pPr>
        <w:pStyle w:val="Normal"/>
        <w:jc w:val="both"/>
        <w:rPr/>
      </w:pPr>
      <w:hyperlink r:id="rId2" w:tgtFrame="_blank">
        <w:r>
          <w:rPr>
            <w:rStyle w:val="EnlacedeInternet"/>
            <w:rFonts w:ascii="Arial Narrow" w:hAnsi="Arial Narrow"/>
            <w:b w:val="false"/>
            <w:i w:val="false"/>
            <w:caps w:val="false"/>
            <w:smallCaps w:val="false"/>
            <w:spacing w:val="0"/>
            <w:sz w:val="26"/>
            <w:szCs w:val="26"/>
          </w:rPr>
          <w:t>https://almacen.redsara.es/sending/public/88b8459d-cb18-47e6-aa1c-1b584a69cd51</w:t>
        </w:r>
      </w:hyperlink>
      <w:r>
        <w:rPr>
          <w:rFonts w:ascii="Arial Narrow" w:hAnsi="Arial Narrow"/>
          <w:sz w:val="26"/>
          <w:szCs w:val="26"/>
        </w:rPr>
        <w:t xml:space="preserve"> </w:t>
      </w:r>
    </w:p>
    <w:sectPr>
      <w:headerReference w:type="default" r:id="rId3"/>
      <w:type w:val="nextPage"/>
      <w:pgSz w:w="11906" w:h="16838"/>
      <w:pgMar w:left="1701" w:right="1701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Tahoma">
    <w:charset w:val="00"/>
    <w:family w:val="roman"/>
    <w:pitch w:val="variable"/>
  </w:font>
  <w:font w:name="Microsoft YaHei">
    <w:charset w:val="00"/>
    <w:family w:val="roman"/>
    <w:pitch w:val="variable"/>
  </w:font>
  <w:font w:name="Consola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entury Gothic"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Helvetica">
    <w:altName w:val="Arial"/>
    <w:charset w:val="00"/>
    <w:family w:val="roman"/>
    <w:pitch w:val="variable"/>
  </w:font>
  <w:font w:name="Aptos Display">
    <w:charset w:val="00"/>
    <w:family w:val="swiss"/>
    <w:pitch w:val="variable"/>
  </w:font>
  <w:font w:name="Arial Narrow">
    <w:charset w:val="00"/>
    <w:family w:val="roman"/>
    <w:pitch w:val="variable"/>
  </w:font>
  <w:font w:name="Arial Narrow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rPr/>
    </w:pPr>
    <w:r>
      <w:rPr/>
      <w:drawing>
        <wp:inline distT="0" distB="0" distL="0" distR="0">
          <wp:extent cx="5671185" cy="81661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Cabecera"/>
      <w:rPr/>
    </w:pPr>
    <w:r>
      <w:rPr/>
    </w:r>
  </w:p>
</w:hdr>
</file>

<file path=word/settings.xml><?xml version="1.0" encoding="utf-8"?>
<w:settings xmlns:w="http://schemas.openxmlformats.org/wordprocessingml/2006/main">
  <w:zoom w:percent="161"/>
  <w:defaultTabStop w:val="708"/>
  <w:autoHyphenation w:val="true"/>
  <w:hyphenationZone w:val="425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4"/>
        <w:szCs w:val="24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4"/>
      <w:szCs w:val="24"/>
      <w:lang w:val="es-ES" w:eastAsia="en-US" w:bidi="ar-SA"/>
    </w:rPr>
  </w:style>
  <w:style w:type="paragraph" w:styleId="Ttulo1">
    <w:name w:val="Heading 1"/>
    <w:basedOn w:val="Ttulogeneral"/>
    <w:next w:val="Cuerpodetexto"/>
    <w:qFormat/>
    <w:pPr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Ttulo2">
    <w:name w:val="Heading 2"/>
    <w:basedOn w:val="Normal"/>
    <w:next w:val="Cuerpodetexto"/>
    <w:qFormat/>
    <w:pPr>
      <w:spacing w:lineRule="auto" w:line="360" w:before="320" w:after="80"/>
      <w:outlineLvl w:val="1"/>
    </w:pPr>
    <w:rPr>
      <w:rFonts w:ascii="Arial" w:hAnsi="Arial" w:eastAsia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1"/>
    <w:next w:val="Cuerpodetexto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b46d82"/>
    <w:rPr/>
  </w:style>
  <w:style w:type="character" w:styleId="PiedepginaCar" w:customStyle="1">
    <w:name w:val="Pie de página Car"/>
    <w:basedOn w:val="DefaultParagraphFont"/>
    <w:uiPriority w:val="99"/>
    <w:qFormat/>
    <w:rsid w:val="00b46d82"/>
    <w:rPr/>
  </w:style>
  <w:style w:type="character" w:styleId="EnlacedeInternet">
    <w:name w:val="Hyperlink"/>
    <w:rPr>
      <w:color w:val="000080"/>
      <w:u w:val="single"/>
    </w:rPr>
  </w:style>
  <w:style w:type="character" w:styleId="Fuentedeprrafopredeter1" w:customStyle="1">
    <w:name w:val="Fuente de párrafo predeter.1"/>
    <w:qFormat/>
    <w:rPr/>
  </w:style>
  <w:style w:type="character" w:styleId="WW8Num71z0" w:customStyle="1">
    <w:name w:val="WW8Num71z0"/>
    <w:qFormat/>
    <w:rPr>
      <w:b/>
      <w:color w:val="0070C0"/>
    </w:rPr>
  </w:style>
  <w:style w:type="character" w:styleId="Strong">
    <w:name w:val="Strong"/>
    <w:qFormat/>
    <w:rPr>
      <w:b/>
      <w:bCs/>
    </w:rPr>
  </w:style>
  <w:style w:type="character" w:styleId="Smbolosdenumeracin" w:customStyle="1">
    <w:name w:val="Símbolos de numeración"/>
    <w:qFormat/>
    <w:rPr/>
  </w:style>
  <w:style w:type="character" w:styleId="Destacado">
    <w:name w:val="Emphasis"/>
    <w:qFormat/>
    <w:rPr>
      <w:i/>
      <w:iCs/>
    </w:rPr>
  </w:style>
  <w:style w:type="character" w:styleId="Bolos" w:customStyle="1">
    <w:name w:val="Bolos"/>
    <w:qFormat/>
    <w:rPr>
      <w:rFonts w:ascii="OpenSymbol" w:hAnsi="OpenSymbol" w:eastAsia="OpenSymbol" w:cs="OpenSymbol"/>
    </w:rPr>
  </w:style>
  <w:style w:type="character" w:styleId="EnlacedeInternetvisitado">
    <w:name w:val="FollowedHyperlink"/>
    <w:rPr>
      <w:color w:val="800080"/>
      <w:u w:val="single"/>
    </w:rPr>
  </w:style>
  <w:style w:type="character" w:styleId="Fuentedeprrafopredeter2" w:customStyle="1">
    <w:name w:val="Fuente de párrafo predeter.2"/>
    <w:qFormat/>
    <w:rPr/>
  </w:style>
  <w:style w:type="character" w:styleId="TextodegloboCar">
    <w:name w:val="Texto de globo Car"/>
    <w:qFormat/>
    <w:rPr>
      <w:rFonts w:ascii="Tahoma" w:hAnsi="Tahoma" w:eastAsia="Times New Roman" w:cs="Tahoma"/>
      <w:color w:val="000000"/>
      <w:sz w:val="16"/>
      <w:szCs w:val="16"/>
    </w:rPr>
  </w:style>
  <w:style w:type="character" w:styleId="Style11">
    <w:name w:val="题注 字符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FootnoteCharacters">
    <w:name w:val="Footnote Characters"/>
    <w:qFormat/>
    <w:rPr>
      <w:vertAlign w:val="superscript"/>
    </w:rPr>
  </w:style>
  <w:style w:type="character" w:styleId="Style12">
    <w:name w:val="标题 字符"/>
    <w:qFormat/>
    <w:rPr>
      <w:rFonts w:ascii="Arial" w:hAnsi="Arial" w:eastAsia="Arial"/>
      <w:color w:val="000000"/>
      <w:spacing w:val="-10"/>
      <w:kern w:val="2"/>
      <w:sz w:val="56"/>
      <w:szCs w:val="56"/>
    </w:rPr>
  </w:style>
  <w:style w:type="character" w:styleId="Style13">
    <w:name w:val="副标题 字符"/>
    <w:qFormat/>
    <w:rPr>
      <w:rFonts w:ascii="Times New Roman" w:hAnsi="Times New Roman" w:eastAsia="DengXian Light" w:cs="DejaVu Sans"/>
      <w:color w:val="595959"/>
      <w:spacing w:val="15"/>
      <w:sz w:val="28"/>
      <w:szCs w:val="28"/>
    </w:rPr>
  </w:style>
  <w:style w:type="character" w:styleId="1">
    <w:name w:val="标题 1 字符"/>
    <w:qFormat/>
    <w:rPr>
      <w:rFonts w:ascii="Arial" w:hAnsi="Arial" w:eastAsia="Arial"/>
      <w:b/>
      <w:bCs/>
      <w:color w:val="000000"/>
      <w:sz w:val="44"/>
      <w:szCs w:val="40"/>
    </w:rPr>
  </w:style>
  <w:style w:type="character" w:styleId="2">
    <w:name w:val="标题 2 字符"/>
    <w:qFormat/>
    <w:rPr>
      <w:rFonts w:ascii="Arial" w:hAnsi="Arial" w:eastAsia="Arial"/>
      <w:b/>
      <w:bCs/>
      <w:color w:val="000000"/>
      <w:sz w:val="32"/>
      <w:szCs w:val="32"/>
    </w:rPr>
  </w:style>
  <w:style w:type="character" w:styleId="3">
    <w:name w:val="标题 3 字符"/>
    <w:qFormat/>
    <w:rPr>
      <w:rFonts w:ascii="Arial" w:hAnsi="Arial" w:eastAsia="Arial"/>
      <w:b/>
      <w:bCs/>
      <w:color w:val="000000"/>
      <w:sz w:val="28"/>
      <w:szCs w:val="28"/>
    </w:rPr>
  </w:style>
  <w:style w:type="character" w:styleId="4">
    <w:name w:val="标题 4 字符"/>
    <w:qFormat/>
    <w:rPr>
      <w:rFonts w:ascii="Arial" w:hAnsi="Arial" w:eastAsia="Arial"/>
      <w:b/>
      <w:color w:val="000000"/>
    </w:rPr>
  </w:style>
  <w:style w:type="character" w:styleId="5">
    <w:name w:val="标题 5 字符"/>
    <w:qFormat/>
    <w:rPr>
      <w:rFonts w:ascii="Microsoft YaHei" w:hAnsi="Microsoft YaHei" w:eastAsia="Arial" w:cs="Microsoft YaHei"/>
      <w:color w:val="000000"/>
    </w:rPr>
  </w:style>
  <w:style w:type="character" w:styleId="6">
    <w:name w:val="标题 6 字符"/>
    <w:qFormat/>
    <w:rPr>
      <w:rFonts w:ascii="Microsoft YaHei" w:hAnsi="Microsoft YaHei" w:eastAsia="Arial" w:cs="Microsoft YaHei"/>
      <w:color w:val="000000"/>
    </w:rPr>
  </w:style>
  <w:style w:type="character" w:styleId="7">
    <w:name w:val="标题 7 字符"/>
    <w:qFormat/>
    <w:rPr>
      <w:rFonts w:ascii="Microsoft YaHei" w:hAnsi="Microsoft YaHei" w:eastAsia="Arial" w:cs="Microsoft YaHei"/>
      <w:color w:val="000000"/>
    </w:rPr>
  </w:style>
  <w:style w:type="character" w:styleId="8">
    <w:name w:val="标题 8 字符"/>
    <w:qFormat/>
    <w:rPr>
      <w:rFonts w:ascii="Times New Roman" w:hAnsi="Times New Roman" w:eastAsia="Arial" w:cs="DejaVu Sans"/>
      <w:iCs/>
      <w:color w:val="000000"/>
    </w:rPr>
  </w:style>
  <w:style w:type="character" w:styleId="9">
    <w:name w:val="标题 9 字符"/>
    <w:qFormat/>
    <w:rPr>
      <w:rFonts w:ascii="Times New Roman" w:hAnsi="Times New Roman" w:eastAsia="Arial" w:cs="DejaVu Sans"/>
      <w:color w:val="272727"/>
    </w:rPr>
  </w:style>
  <w:style w:type="character" w:styleId="VerbatimChar">
    <w:name w:val="Verbatim Char"/>
    <w:basedOn w:val="Style11"/>
    <w:qFormat/>
    <w:rPr>
      <w:rFonts w:ascii="Consolas" w:hAnsi="Consolas" w:eastAsia="Arial" w:cs="Times New Roman (正文 CS 字体)"/>
      <w:color w:val="000000"/>
      <w:sz w:val="22"/>
      <w:szCs w:val="24"/>
      <w:shd w:fill="F2F2F2" w:val="clear"/>
    </w:rPr>
  </w:style>
  <w:style w:type="character" w:styleId="SectionNumber">
    <w:name w:val="Section Number"/>
    <w:basedOn w:val="Style11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KeywordTok">
    <w:name w:val="KeywordTok"/>
    <w:basedOn w:val="VerbatimChar"/>
    <w:qFormat/>
    <w:rPr>
      <w:rFonts w:ascii="Consolas" w:hAnsi="Consolas" w:eastAsia="Arial" w:cs="Times New Roman (正文 CS 字体)"/>
      <w:b/>
      <w:color w:val="007020"/>
      <w:sz w:val="22"/>
      <w:szCs w:val="24"/>
      <w:shd w:fill="F2F2F2" w:val="clear"/>
    </w:rPr>
  </w:style>
  <w:style w:type="character" w:styleId="DataTypeTok">
    <w:name w:val="DataTypeTok"/>
    <w:basedOn w:val="VerbatimChar"/>
    <w:qFormat/>
    <w:rPr>
      <w:rFonts w:ascii="Consolas" w:hAnsi="Consolas" w:eastAsia="Arial" w:cs="Times New Roman (正文 CS 字体)"/>
      <w:color w:val="902000"/>
      <w:sz w:val="22"/>
      <w:szCs w:val="24"/>
      <w:shd w:fill="F2F2F2" w:val="clear"/>
    </w:rPr>
  </w:style>
  <w:style w:type="character" w:styleId="DecValTok">
    <w:name w:val="DecValTok"/>
    <w:basedOn w:val="VerbatimChar"/>
    <w:qFormat/>
    <w:rPr>
      <w:rFonts w:ascii="Consolas" w:hAnsi="Consolas" w:eastAsia="Arial" w:cs="Times New Roman (正文 CS 字体)"/>
      <w:color w:val="40A070"/>
      <w:sz w:val="22"/>
      <w:szCs w:val="24"/>
      <w:shd w:fill="F2F2F2" w:val="clear"/>
    </w:rPr>
  </w:style>
  <w:style w:type="character" w:styleId="BaseNTok">
    <w:name w:val="BaseNTok"/>
    <w:basedOn w:val="VerbatimChar"/>
    <w:qFormat/>
    <w:rPr>
      <w:rFonts w:ascii="Consolas" w:hAnsi="Consolas" w:eastAsia="Arial" w:cs="Times New Roman (正文 CS 字体)"/>
      <w:color w:val="40A070"/>
      <w:sz w:val="22"/>
      <w:szCs w:val="24"/>
      <w:shd w:fill="F2F2F2" w:val="clear"/>
    </w:rPr>
  </w:style>
  <w:style w:type="character" w:styleId="FloatTok">
    <w:name w:val="FloatTok"/>
    <w:basedOn w:val="VerbatimChar"/>
    <w:qFormat/>
    <w:rPr>
      <w:rFonts w:ascii="Consolas" w:hAnsi="Consolas" w:eastAsia="Arial" w:cs="Times New Roman (正文 CS 字体)"/>
      <w:color w:val="40A070"/>
      <w:sz w:val="22"/>
      <w:szCs w:val="24"/>
      <w:shd w:fill="F2F2F2" w:val="clear"/>
    </w:rPr>
  </w:style>
  <w:style w:type="character" w:styleId="ConstantTok">
    <w:name w:val="ConstantTok"/>
    <w:basedOn w:val="VerbatimChar"/>
    <w:qFormat/>
    <w:rPr>
      <w:rFonts w:ascii="Consolas" w:hAnsi="Consolas" w:eastAsia="Arial" w:cs="Times New Roman (正文 CS 字体)"/>
      <w:color w:val="880000"/>
      <w:sz w:val="22"/>
      <w:szCs w:val="24"/>
      <w:shd w:fill="F2F2F2" w:val="clear"/>
    </w:rPr>
  </w:style>
  <w:style w:type="character" w:styleId="CharTok">
    <w:name w:val="CharTok"/>
    <w:basedOn w:val="VerbatimChar"/>
    <w:qFormat/>
    <w:rPr>
      <w:rFonts w:ascii="Consolas" w:hAnsi="Consolas" w:eastAsia="Arial" w:cs="Times New Roman (正文 CS 字体)"/>
      <w:color w:val="4070A0"/>
      <w:sz w:val="22"/>
      <w:szCs w:val="24"/>
      <w:shd w:fill="F2F2F2" w:val="clear"/>
    </w:rPr>
  </w:style>
  <w:style w:type="character" w:styleId="SpecialCharTok">
    <w:name w:val="SpecialCharTok"/>
    <w:basedOn w:val="VerbatimChar"/>
    <w:qFormat/>
    <w:rPr>
      <w:rFonts w:ascii="Consolas" w:hAnsi="Consolas" w:eastAsia="Arial" w:cs="Times New Roman (正文 CS 字体)"/>
      <w:color w:val="4070A0"/>
      <w:sz w:val="22"/>
      <w:szCs w:val="24"/>
      <w:shd w:fill="F2F2F2" w:val="clear"/>
    </w:rPr>
  </w:style>
  <w:style w:type="character" w:styleId="StringTok">
    <w:name w:val="StringTok"/>
    <w:basedOn w:val="VerbatimChar"/>
    <w:qFormat/>
    <w:rPr>
      <w:rFonts w:ascii="Consolas" w:hAnsi="Consolas" w:eastAsia="Arial" w:cs="Times New Roman (正文 CS 字体)"/>
      <w:color w:val="4070A0"/>
      <w:sz w:val="22"/>
      <w:szCs w:val="24"/>
      <w:shd w:fill="F2F2F2" w:val="clear"/>
    </w:rPr>
  </w:style>
  <w:style w:type="character" w:styleId="VerbatimStringTok">
    <w:name w:val="VerbatimStringTok"/>
    <w:basedOn w:val="VerbatimChar"/>
    <w:qFormat/>
    <w:rPr>
      <w:rFonts w:ascii="Consolas" w:hAnsi="Consolas" w:eastAsia="Arial" w:cs="Times New Roman (正文 CS 字体)"/>
      <w:color w:val="4070A0"/>
      <w:sz w:val="22"/>
      <w:szCs w:val="24"/>
      <w:shd w:fill="F2F2F2" w:val="clear"/>
    </w:rPr>
  </w:style>
  <w:style w:type="character" w:styleId="SpecialStringTok">
    <w:name w:val="SpecialStringTok"/>
    <w:basedOn w:val="VerbatimChar"/>
    <w:qFormat/>
    <w:rPr>
      <w:rFonts w:ascii="Consolas" w:hAnsi="Consolas" w:eastAsia="Arial" w:cs="Times New Roman (正文 CS 字体)"/>
      <w:color w:val="BB6688"/>
      <w:sz w:val="22"/>
      <w:szCs w:val="24"/>
      <w:shd w:fill="F2F2F2" w:val="clear"/>
    </w:rPr>
  </w:style>
  <w:style w:type="character" w:styleId="ImportTok">
    <w:name w:val="ImportTok"/>
    <w:basedOn w:val="VerbatimChar"/>
    <w:qFormat/>
    <w:rPr>
      <w:rFonts w:ascii="Consolas" w:hAnsi="Consolas" w:eastAsia="Arial" w:cs="Times New Roman (正文 CS 字体)"/>
      <w:b/>
      <w:color w:val="008000"/>
      <w:sz w:val="22"/>
      <w:szCs w:val="24"/>
      <w:shd w:fill="F2F2F2" w:val="clear"/>
    </w:rPr>
  </w:style>
  <w:style w:type="character" w:styleId="CommentTok">
    <w:name w:val="CommentTok"/>
    <w:basedOn w:val="VerbatimChar"/>
    <w:qFormat/>
    <w:rPr>
      <w:rFonts w:ascii="Consolas" w:hAnsi="Consolas" w:eastAsia="Arial" w:cs="Times New Roman (正文 CS 字体)"/>
      <w:i/>
      <w:color w:val="60A0B0"/>
      <w:sz w:val="22"/>
      <w:szCs w:val="24"/>
      <w:shd w:fill="F2F2F2" w:val="clear"/>
    </w:rPr>
  </w:style>
  <w:style w:type="character" w:styleId="DocumentationTok">
    <w:name w:val="DocumentationTok"/>
    <w:basedOn w:val="VerbatimChar"/>
    <w:qFormat/>
    <w:rPr>
      <w:rFonts w:ascii="Consolas" w:hAnsi="Consolas" w:eastAsia="Arial" w:cs="Times New Roman (正文 CS 字体)"/>
      <w:i/>
      <w:color w:val="BA2121"/>
      <w:sz w:val="22"/>
      <w:szCs w:val="24"/>
      <w:shd w:fill="F2F2F2" w:val="clear"/>
    </w:rPr>
  </w:style>
  <w:style w:type="character" w:styleId="AnnotationTok">
    <w:name w:val="AnnotationTok"/>
    <w:basedOn w:val="VerbatimChar"/>
    <w:qFormat/>
    <w:rPr>
      <w:rFonts w:ascii="Consolas" w:hAnsi="Consolas" w:eastAsia="Arial" w:cs="Times New Roman (正文 CS 字体)"/>
      <w:b/>
      <w:i/>
      <w:color w:val="60A0B0"/>
      <w:sz w:val="22"/>
      <w:szCs w:val="24"/>
      <w:shd w:fill="F2F2F2" w:val="clear"/>
    </w:rPr>
  </w:style>
  <w:style w:type="character" w:styleId="CommentVarTok">
    <w:name w:val="CommentVarTok"/>
    <w:basedOn w:val="VerbatimChar"/>
    <w:qFormat/>
    <w:rPr>
      <w:rFonts w:ascii="Consolas" w:hAnsi="Consolas" w:eastAsia="Arial" w:cs="Times New Roman (正文 CS 字体)"/>
      <w:b/>
      <w:i/>
      <w:color w:val="60A0B0"/>
      <w:sz w:val="22"/>
      <w:szCs w:val="24"/>
      <w:shd w:fill="F2F2F2" w:val="clear"/>
    </w:rPr>
  </w:style>
  <w:style w:type="character" w:styleId="OtherTok">
    <w:name w:val="OtherTok"/>
    <w:basedOn w:val="VerbatimChar"/>
    <w:qFormat/>
    <w:rPr>
      <w:rFonts w:ascii="Consolas" w:hAnsi="Consolas" w:eastAsia="Arial" w:cs="Times New Roman (正文 CS 字体)"/>
      <w:color w:val="007020"/>
      <w:sz w:val="22"/>
      <w:szCs w:val="24"/>
      <w:shd w:fill="F2F2F2" w:val="clear"/>
    </w:rPr>
  </w:style>
  <w:style w:type="character" w:styleId="FunctionTok">
    <w:name w:val="FunctionTok"/>
    <w:basedOn w:val="VerbatimChar"/>
    <w:qFormat/>
    <w:rPr>
      <w:rFonts w:ascii="Consolas" w:hAnsi="Consolas" w:eastAsia="Arial" w:cs="Times New Roman (正文 CS 字体)"/>
      <w:color w:val="06287E"/>
      <w:sz w:val="22"/>
      <w:szCs w:val="24"/>
      <w:shd w:fill="F2F2F2" w:val="clear"/>
    </w:rPr>
  </w:style>
  <w:style w:type="character" w:styleId="VariableTok">
    <w:name w:val="VariableTok"/>
    <w:basedOn w:val="VerbatimChar"/>
    <w:qFormat/>
    <w:rPr>
      <w:rFonts w:ascii="Consolas" w:hAnsi="Consolas" w:eastAsia="Arial" w:cs="Times New Roman (正文 CS 字体)"/>
      <w:color w:val="19177C"/>
      <w:sz w:val="22"/>
      <w:szCs w:val="24"/>
      <w:shd w:fill="F2F2F2" w:val="clear"/>
    </w:rPr>
  </w:style>
  <w:style w:type="character" w:styleId="ControlFlowTok">
    <w:name w:val="ControlFlowTok"/>
    <w:basedOn w:val="VerbatimChar"/>
    <w:qFormat/>
    <w:rPr>
      <w:rFonts w:ascii="Consolas" w:hAnsi="Consolas" w:eastAsia="Arial" w:cs="Times New Roman (正文 CS 字体)"/>
      <w:b/>
      <w:color w:val="007020"/>
      <w:sz w:val="22"/>
      <w:szCs w:val="24"/>
      <w:shd w:fill="F2F2F2" w:val="clear"/>
    </w:rPr>
  </w:style>
  <w:style w:type="character" w:styleId="OperatorTok">
    <w:name w:val="OperatorTok"/>
    <w:basedOn w:val="VerbatimChar"/>
    <w:qFormat/>
    <w:rPr>
      <w:rFonts w:ascii="Consolas" w:hAnsi="Consolas" w:eastAsia="Arial" w:cs="Times New Roman (正文 CS 字体)"/>
      <w:color w:val="666666"/>
      <w:sz w:val="22"/>
      <w:szCs w:val="24"/>
      <w:shd w:fill="F2F2F2" w:val="clear"/>
    </w:rPr>
  </w:style>
  <w:style w:type="character" w:styleId="BuiltInTok">
    <w:name w:val="BuiltInTok"/>
    <w:basedOn w:val="VerbatimChar"/>
    <w:qFormat/>
    <w:rPr>
      <w:rFonts w:ascii="Consolas" w:hAnsi="Consolas" w:eastAsia="Arial" w:cs="Times New Roman (正文 CS 字体)"/>
      <w:color w:val="008000"/>
      <w:sz w:val="22"/>
      <w:szCs w:val="24"/>
      <w:shd w:fill="F2F2F2" w:val="clear"/>
    </w:rPr>
  </w:style>
  <w:style w:type="character" w:styleId="ExtensionTok">
    <w:name w:val="ExtensionTok"/>
    <w:basedOn w:val="VerbatimChar"/>
    <w:qFormat/>
    <w:rPr>
      <w:rFonts w:ascii="Consolas" w:hAnsi="Consolas" w:eastAsia="Arial" w:cs="Times New Roman (正文 CS 字体)"/>
      <w:color w:val="000000"/>
      <w:sz w:val="22"/>
      <w:szCs w:val="24"/>
      <w:shd w:fill="F2F2F2" w:val="clear"/>
    </w:rPr>
  </w:style>
  <w:style w:type="character" w:styleId="PreprocessorTok">
    <w:name w:val="PreprocessorTok"/>
    <w:basedOn w:val="VerbatimChar"/>
    <w:qFormat/>
    <w:rPr>
      <w:rFonts w:ascii="Consolas" w:hAnsi="Consolas" w:eastAsia="Arial" w:cs="Times New Roman (正文 CS 字体)"/>
      <w:color w:val="BC7A00"/>
      <w:sz w:val="22"/>
      <w:szCs w:val="24"/>
      <w:shd w:fill="F2F2F2" w:val="clear"/>
    </w:rPr>
  </w:style>
  <w:style w:type="character" w:styleId="AttributeTok">
    <w:name w:val="AttributeTok"/>
    <w:basedOn w:val="VerbatimChar"/>
    <w:qFormat/>
    <w:rPr>
      <w:rFonts w:ascii="Consolas" w:hAnsi="Consolas" w:eastAsia="Arial" w:cs="Times New Roman (正文 CS 字体)"/>
      <w:color w:val="7D9029"/>
      <w:sz w:val="22"/>
      <w:szCs w:val="24"/>
      <w:shd w:fill="F2F2F2" w:val="clear"/>
    </w:rPr>
  </w:style>
  <w:style w:type="character" w:styleId="RegionMarkerTok">
    <w:name w:val="RegionMarkerTok"/>
    <w:basedOn w:val="VerbatimChar"/>
    <w:qFormat/>
    <w:rPr>
      <w:rFonts w:ascii="Consolas" w:hAnsi="Consolas" w:eastAsia="Arial" w:cs="Times New Roman (正文 CS 字体)"/>
      <w:color w:val="000000"/>
      <w:sz w:val="22"/>
      <w:szCs w:val="24"/>
      <w:shd w:fill="F2F2F2" w:val="clear"/>
    </w:rPr>
  </w:style>
  <w:style w:type="character" w:styleId="InformationTok">
    <w:name w:val="InformationTok"/>
    <w:basedOn w:val="VerbatimChar"/>
    <w:qFormat/>
    <w:rPr>
      <w:rFonts w:ascii="Consolas" w:hAnsi="Consolas" w:eastAsia="Arial" w:cs="Times New Roman (正文 CS 字体)"/>
      <w:b/>
      <w:i/>
      <w:color w:val="60A0B0"/>
      <w:sz w:val="22"/>
      <w:szCs w:val="24"/>
      <w:shd w:fill="F2F2F2" w:val="clear"/>
    </w:rPr>
  </w:style>
  <w:style w:type="character" w:styleId="WarningTok">
    <w:name w:val="WarningTok"/>
    <w:basedOn w:val="VerbatimChar"/>
    <w:qFormat/>
    <w:rPr>
      <w:rFonts w:ascii="Consolas" w:hAnsi="Consolas" w:eastAsia="Arial" w:cs="Times New Roman (正文 CS 字体)"/>
      <w:b/>
      <w:i/>
      <w:color w:val="60A0B0"/>
      <w:sz w:val="22"/>
      <w:szCs w:val="24"/>
      <w:shd w:fill="F2F2F2" w:val="clear"/>
    </w:rPr>
  </w:style>
  <w:style w:type="character" w:styleId="AlertTok">
    <w:name w:val="AlertTok"/>
    <w:basedOn w:val="VerbatimChar"/>
    <w:qFormat/>
    <w:rPr>
      <w:rFonts w:ascii="Consolas" w:hAnsi="Consolas" w:eastAsia="Arial" w:cs="Times New Roman (正文 CS 字体)"/>
      <w:b/>
      <w:color w:val="FF0000"/>
      <w:sz w:val="22"/>
      <w:szCs w:val="24"/>
      <w:shd w:fill="F2F2F2" w:val="clear"/>
    </w:rPr>
  </w:style>
  <w:style w:type="character" w:styleId="ErrorTok">
    <w:name w:val="ErrorTok"/>
    <w:basedOn w:val="VerbatimChar"/>
    <w:qFormat/>
    <w:rPr>
      <w:rFonts w:ascii="Consolas" w:hAnsi="Consolas" w:eastAsia="Arial" w:cs="Times New Roman (正文 CS 字体)"/>
      <w:b/>
      <w:color w:val="FF0000"/>
      <w:sz w:val="22"/>
      <w:szCs w:val="24"/>
      <w:shd w:fill="F2F2F2" w:val="clear"/>
    </w:rPr>
  </w:style>
  <w:style w:type="character" w:styleId="NormalTok">
    <w:name w:val="NormalTok"/>
    <w:basedOn w:val="VerbatimChar"/>
    <w:qFormat/>
    <w:rPr>
      <w:rFonts w:ascii="Consolas" w:hAnsi="Consolas" w:eastAsia="Arial" w:cs="Times New Roman (正文 CS 字体)"/>
      <w:color w:val="000000"/>
      <w:sz w:val="22"/>
      <w:szCs w:val="24"/>
      <w:shd w:fill="F2F2F2" w:val="clear"/>
    </w:rPr>
  </w:style>
  <w:style w:type="character" w:styleId="Citation-92">
    <w:name w:val="citation-92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Citation-93">
    <w:name w:val="citation-93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Citation-94">
    <w:name w:val="citation-94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Citation-95">
    <w:name w:val="citation-95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Citation-96">
    <w:name w:val="citation-96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Citation-97">
    <w:name w:val="citation-97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Citation-98">
    <w:name w:val="citation-98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Citation-99">
    <w:name w:val="citation-99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Citation-100">
    <w:name w:val="citation-100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Citation-101">
    <w:name w:val="citation-101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Citation-102">
    <w:name w:val="citation-102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Citation-103">
    <w:name w:val="citation-103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Citation-104">
    <w:name w:val="citation-104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Citation-105">
    <w:name w:val="citation-105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Citation-106">
    <w:name w:val="citation-106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Citation-107">
    <w:name w:val="citation-107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Button-label">
    <w:name w:val="button-label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Citation-108">
    <w:name w:val="citation-108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Ttulo3Car">
    <w:name w:val="Título 3 Car"/>
    <w:qFormat/>
    <w:rPr>
      <w:rFonts w:ascii="Arial" w:hAnsi="Arial" w:eastAsia="DejaVu Sans" w:cs="DejaVu Sans"/>
      <w:color w:val="0B5101"/>
      <w:sz w:val="24"/>
      <w:szCs w:val="24"/>
    </w:rPr>
  </w:style>
  <w:style w:type="character" w:styleId="Hipervnculovisitado1">
    <w:name w:val="Hipervínculo visitado1"/>
    <w:qFormat/>
    <w:rPr>
      <w:color w:val="800080"/>
      <w:u w:val="single"/>
    </w:rPr>
  </w:style>
  <w:style w:type="character" w:styleId="Nfasis1">
    <w:name w:val="Énfasis1"/>
    <w:qFormat/>
    <w:rPr>
      <w:i/>
      <w:iCs/>
    </w:rPr>
  </w:style>
  <w:style w:type="character" w:styleId="Fuentedeprrafopredeter18">
    <w:name w:val="Fuente de párrafo predeter.18"/>
    <w:qFormat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ulogeneral">
    <w:name w:val="Title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1" w:customStyle="1">
    <w:name w:val="Título1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beceraypie" w:customStyle="1">
    <w:name w:val="Cabecera y pie"/>
    <w:basedOn w:val="Normal"/>
    <w:qFormat/>
    <w:pPr/>
    <w:rPr/>
  </w:style>
  <w:style w:type="paragraph" w:styleId="Cabecera">
    <w:name w:val="Header"/>
    <w:basedOn w:val="Normal"/>
    <w:link w:val="EncabezadoCar"/>
    <w:uiPriority w:val="99"/>
    <w:unhideWhenUsed/>
    <w:rsid w:val="00b46d8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Century Gothic" w:hAnsi="Century Gothic" w:eastAsia="Calibri" w:cs="DejaVu Sans"/>
      <w:color w:val="000000"/>
      <w:kern w:val="0"/>
      <w:sz w:val="24"/>
      <w:szCs w:val="24"/>
      <w:lang w:val="es-ES" w:eastAsia="en-US" w:bidi="ar-SA"/>
    </w:rPr>
  </w:style>
  <w:style w:type="paragraph" w:styleId="Western" w:customStyle="1">
    <w:name w:val="western"/>
    <w:basedOn w:val="Normal"/>
    <w:qFormat/>
    <w:pPr/>
    <w:rPr>
      <w:rFonts w:ascii="Times New Roman" w:hAnsi="Times New Roman" w:eastAsia="Calibri"/>
    </w:rPr>
  </w:style>
  <w:style w:type="paragraph" w:styleId="NormalWeb">
    <w:name w:val="Normal (Web)"/>
    <w:basedOn w:val="Normal"/>
    <w:qFormat/>
    <w:pPr/>
    <w:rPr>
      <w:rFonts w:ascii="Times New Roman" w:hAnsi="Times New Roman" w:eastAsia="Calibri" w:cs="Times New Roman"/>
    </w:rPr>
  </w:style>
  <w:style w:type="paragraph" w:styleId="PlainText">
    <w:name w:val="Plain Text"/>
    <w:basedOn w:val="Normal"/>
    <w:qFormat/>
    <w:pPr>
      <w:suppressAutoHyphens w:val="false"/>
    </w:pPr>
    <w:rPr>
      <w:rFonts w:ascii="Calibri" w:hAnsi="Calibri" w:eastAsia="Calibri" w:cs="Times New Roman"/>
      <w:sz w:val="22"/>
      <w:szCs w:val="21"/>
    </w:rPr>
  </w:style>
  <w:style w:type="paragraph" w:styleId="FirstParagraph" w:customStyle="1">
    <w:name w:val="First Paragraph"/>
    <w:basedOn w:val="Cuerpodetexto"/>
    <w:next w:val="Cuerpodetexto"/>
    <w:qFormat/>
    <w:pPr>
      <w:spacing w:before="240" w:after="180"/>
    </w:pPr>
    <w:rPr/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Compact" w:customStyle="1">
    <w:name w:val="Compact"/>
    <w:basedOn w:val="Cuerpodetexto"/>
    <w:qFormat/>
    <w:pPr>
      <w:spacing w:before="36" w:after="36"/>
    </w:pPr>
    <w:rPr/>
  </w:style>
  <w:style w:type="paragraph" w:styleId="BlockText">
    <w:name w:val="Block Text"/>
    <w:basedOn w:val="Cuerpodetexto"/>
    <w:next w:val="Cuerpodetexto"/>
    <w:qFormat/>
    <w:pPr>
      <w:pBdr>
        <w:left w:val="single" w:sz="24" w:space="4" w:color="E6E6E6"/>
      </w:pBdr>
      <w:spacing w:before="100" w:after="100"/>
      <w:ind w:left="397" w:right="482" w:hanging="0"/>
    </w:pPr>
    <w:rPr>
      <w:color w:val="808080" w:themeColor="background2" w:themeShade="80"/>
    </w:rPr>
  </w:style>
  <w:style w:type="paragraph" w:styleId="Textosinformato1" w:customStyle="1">
    <w:name w:val="Texto sin formato1"/>
    <w:basedOn w:val="Normal"/>
    <w:qFormat/>
    <w:pPr/>
    <w:rPr>
      <w:rFonts w:ascii="Courier New" w:hAnsi="Courier New" w:cs="Courier New"/>
      <w:sz w:val="20"/>
      <w:szCs w:val="20"/>
    </w:rPr>
  </w:style>
  <w:style w:type="paragraph" w:styleId="Contenidodelatabla" w:customStyle="1">
    <w:name w:val="Contenido de la tabla"/>
    <w:basedOn w:val="Normal"/>
    <w:qFormat/>
    <w:pPr>
      <w:widowControl w:val="false"/>
      <w:suppressLineNumbers/>
    </w:pPr>
    <w:rPr/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paragraph" w:styleId="Textopreformateado" w:customStyle="1">
    <w:name w:val="Texto preformateado"/>
    <w:basedOn w:val="Normal"/>
    <w:qFormat/>
    <w:pPr/>
    <w:rPr>
      <w:rFonts w:ascii="Liberation Mono" w:hAnsi="Liberation Mono" w:cs="Liberation Mono"/>
      <w:sz w:val="20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000000"/>
      <w:kern w:val="2"/>
      <w:sz w:val="20"/>
      <w:szCs w:val="20"/>
      <w:lang w:val="es-ES" w:eastAsia="zh-CN" w:bidi="hi-IN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TableParagraph" w:customStyle="1">
    <w:name w:val="Table Paragraph"/>
    <w:basedOn w:val="Normal"/>
    <w:qFormat/>
    <w:pPr>
      <w:spacing w:before="16" w:after="0"/>
      <w:ind w:left="107" w:hanging="0"/>
    </w:pPr>
    <w:rPr>
      <w:rFonts w:ascii="Calibri" w:hAnsi="Calibri" w:eastAsia="Calibri" w:cs="Calibri"/>
    </w:rPr>
  </w:style>
  <w:style w:type="paragraph" w:styleId="Lneahorizontal" w:customStyle="1">
    <w:name w:val="Línea horizontal"/>
    <w:basedOn w:val="Normal"/>
    <w:next w:val="Cuerpodetexto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P2">
    <w:name w:val="p2"/>
    <w:basedOn w:val="Normal"/>
    <w:qFormat/>
    <w:pPr>
      <w:suppressAutoHyphens w:val="false"/>
    </w:pPr>
    <w:rPr>
      <w:rFonts w:ascii="Helvetica" w:hAnsi="Helvetica" w:eastAsia="Times New Roman" w:cs="Times New Roman"/>
      <w:color w:val="000000"/>
      <w:sz w:val="18"/>
      <w:szCs w:val="18"/>
      <w:lang w:eastAsia="es-ES_tradnl"/>
    </w:rPr>
  </w:style>
  <w:style w:type="paragraph" w:styleId="Ttulo111">
    <w:name w:val="Título 11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Arial" w:hAnsi="Arial" w:eastAsia="Segoe UI" w:cs="Tahoma" w:asciiTheme="minorHAnsi" w:hAnsiTheme="minorHAnsi"/>
      <w:b/>
      <w:bCs/>
      <w:color w:val="auto"/>
      <w:kern w:val="0"/>
      <w:sz w:val="48"/>
      <w:szCs w:val="48"/>
      <w:lang w:val="es-ES" w:eastAsia="en-US" w:bidi="ar-SA"/>
    </w:rPr>
  </w:style>
  <w:style w:type="paragraph" w:styleId="Ttulo21">
    <w:name w:val="Título 21"/>
    <w:basedOn w:val="Normal"/>
    <w:qFormat/>
    <w:pPr>
      <w:spacing w:lineRule="auto" w:line="360" w:before="320" w:after="80"/>
    </w:pPr>
    <w:rPr>
      <w:rFonts w:ascii="Arial" w:hAnsi="Arial" w:eastAsia="Arial"/>
      <w:b/>
      <w:bCs/>
      <w:color w:val="000000"/>
      <w:sz w:val="32"/>
      <w:szCs w:val="32"/>
    </w:rPr>
  </w:style>
  <w:style w:type="paragraph" w:styleId="Ttulo41">
    <w:name w:val="Título 41"/>
    <w:qFormat/>
    <w:pPr>
      <w:keepNext w:val="true"/>
      <w:widowControl/>
      <w:suppressAutoHyphens w:val="true"/>
      <w:bidi w:val="0"/>
      <w:spacing w:before="120" w:after="0"/>
      <w:jc w:val="left"/>
    </w:pPr>
    <w:rPr>
      <w:rFonts w:ascii="Arial" w:hAnsi="Arial" w:eastAsia="Segoe UI" w:cs="Tahoma" w:asciiTheme="minorHAnsi" w:hAnsiTheme="minorHAnsi"/>
      <w:b/>
      <w:bCs/>
      <w:color w:val="auto"/>
      <w:kern w:val="0"/>
      <w:sz w:val="24"/>
      <w:szCs w:val="24"/>
      <w:lang w:val="es-ES" w:eastAsia="en-US" w:bidi="ar-SA"/>
    </w:rPr>
  </w:style>
  <w:style w:type="paragraph" w:styleId="Descripcin1">
    <w:name w:val="Descripción1"/>
    <w:basedOn w:val="Normal"/>
    <w:qFormat/>
    <w:pPr>
      <w:spacing w:before="120" w:after="120"/>
    </w:pPr>
    <w:rPr>
      <w:i/>
      <w:iCs/>
    </w:rPr>
  </w:style>
  <w:style w:type="paragraph" w:styleId="Encabezado1">
    <w:name w:val="Encabezado1"/>
    <w:basedOn w:val="Normal"/>
    <w:qFormat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Piedepgina1">
    <w:name w:val="Pie de página1"/>
    <w:basedOn w:val="Normal"/>
    <w:qFormat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ListNumber2">
    <w:name w:val="List Number 2"/>
    <w:basedOn w:val="Normal"/>
    <w:qFormat/>
    <w:pPr>
      <w:tabs>
        <w:tab w:val="clear" w:pos="708"/>
        <w:tab w:val="left" w:pos="780" w:leader="none"/>
      </w:tabs>
      <w:spacing w:before="0" w:after="200"/>
      <w:ind w:left="780" w:hanging="360"/>
      <w:contextualSpacing/>
    </w:pPr>
    <w:rPr>
      <w:rFonts w:ascii="Arial" w:hAnsi="Arial" w:eastAsia="Arial"/>
    </w:rPr>
  </w:style>
  <w:style w:type="paragraph" w:styleId="ListNumber">
    <w:name w:val="List Number"/>
    <w:basedOn w:val="Normal"/>
    <w:qFormat/>
    <w:pPr>
      <w:tabs>
        <w:tab w:val="clear" w:pos="708"/>
        <w:tab w:val="left" w:pos="360" w:leader="none"/>
      </w:tabs>
      <w:spacing w:lineRule="auto" w:line="360" w:before="0" w:after="200"/>
      <w:ind w:left="360" w:hanging="360"/>
      <w:contextualSpacing/>
    </w:pPr>
    <w:rPr>
      <w:rFonts w:ascii="Arial" w:hAnsi="Arial" w:eastAsia="Arial"/>
      <w:b/>
      <w:bCs/>
    </w:rPr>
  </w:style>
  <w:style w:type="paragraph" w:styleId="Caption2">
    <w:name w:val="caption2"/>
    <w:basedOn w:val="Normal"/>
    <w:qFormat/>
    <w:pPr>
      <w:spacing w:before="0" w:after="120"/>
    </w:pPr>
    <w:rPr>
      <w:i/>
    </w:rPr>
  </w:style>
  <w:style w:type="paragraph" w:styleId="ListBullet">
    <w:name w:val="List Bullet"/>
    <w:basedOn w:val="Normal"/>
    <w:qFormat/>
    <w:pPr>
      <w:tabs>
        <w:tab w:val="clear" w:pos="708"/>
        <w:tab w:val="left" w:pos="360" w:leader="none"/>
      </w:tabs>
      <w:spacing w:lineRule="auto" w:line="360" w:before="200" w:after="200"/>
      <w:ind w:left="200" w:hanging="200"/>
      <w:contextualSpacing/>
    </w:pPr>
    <w:rPr>
      <w:rFonts w:ascii="Arial" w:hAnsi="Arial" w:eastAsia="Arial"/>
      <w:b/>
      <w:bCs/>
    </w:rPr>
  </w:style>
  <w:style w:type="paragraph" w:styleId="ListBullet2">
    <w:name w:val="List Bullet 2"/>
    <w:basedOn w:val="Normal"/>
    <w:qFormat/>
    <w:pPr>
      <w:tabs>
        <w:tab w:val="clear" w:pos="708"/>
        <w:tab w:val="left" w:pos="780" w:leader="none"/>
      </w:tabs>
      <w:spacing w:lineRule="auto" w:line="360" w:before="120" w:after="200"/>
      <w:ind w:left="400" w:hanging="200"/>
      <w:contextualSpacing/>
    </w:pPr>
    <w:rPr>
      <w:rFonts w:ascii="Arial" w:hAnsi="Arial" w:eastAsia="Arial"/>
    </w:rPr>
  </w:style>
  <w:style w:type="paragraph" w:styleId="Date">
    <w:name w:val="Date"/>
    <w:qFormat/>
    <w:pPr>
      <w:widowControl/>
      <w:suppressAutoHyphens w:val="true"/>
      <w:bidi w:val="0"/>
      <w:spacing w:before="0" w:after="200"/>
      <w:jc w:val="center"/>
    </w:pPr>
    <w:rPr>
      <w:rFonts w:ascii="Arial" w:hAnsi="Arial" w:eastAsia="Arial" w:cs="DejaVu Sans"/>
      <w:color w:val="auto"/>
      <w:kern w:val="0"/>
      <w:sz w:val="24"/>
      <w:szCs w:val="24"/>
      <w:lang w:val="es-ES" w:eastAsia="en-US" w:bidi="ar-SA"/>
    </w:rPr>
  </w:style>
  <w:style w:type="paragraph" w:styleId="Author">
    <w:name w:val="Author"/>
    <w:qFormat/>
    <w:pPr>
      <w:widowControl/>
      <w:suppressAutoHyphens w:val="true"/>
      <w:bidi w:val="0"/>
      <w:spacing w:before="0" w:after="200"/>
      <w:jc w:val="center"/>
    </w:pPr>
    <w:rPr>
      <w:rFonts w:ascii="Arial" w:hAnsi="Arial" w:eastAsia="Arial" w:cs="DejaVu Sans"/>
      <w:color w:val="auto"/>
      <w:kern w:val="0"/>
      <w:sz w:val="24"/>
      <w:szCs w:val="24"/>
      <w:lang w:val="es-ES" w:eastAsia="en-US" w:bidi="ar-SA"/>
    </w:rPr>
  </w:style>
  <w:style w:type="paragraph" w:styleId="AbstractTitle">
    <w:name w:val="Abstract Title"/>
    <w:basedOn w:val="Normal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bstract">
    <w:name w:val="Abstract"/>
    <w:basedOn w:val="Normal"/>
    <w:qFormat/>
    <w:pPr>
      <w:spacing w:before="100" w:after="300"/>
    </w:pPr>
    <w:rPr>
      <w:rFonts w:eastAsia="Arial"/>
      <w:sz w:val="20"/>
      <w:szCs w:val="20"/>
    </w:rPr>
  </w:style>
  <w:style w:type="paragraph" w:styleId="11">
    <w:name w:val="书目1"/>
    <w:basedOn w:val="Normal"/>
    <w:qFormat/>
    <w:pPr/>
    <w:rPr/>
  </w:style>
  <w:style w:type="paragraph" w:styleId="FootnoteBlockText">
    <w:name w:val="Footnote Block Text"/>
    <w:basedOn w:val="Notaalpie"/>
    <w:next w:val="Notaalpie"/>
    <w:qFormat/>
    <w:pPr>
      <w:spacing w:before="100" w:after="100"/>
      <w:ind w:left="480" w:right="480" w:hanging="340"/>
    </w:pPr>
    <w:rPr/>
  </w:style>
  <w:style w:type="paragraph" w:styleId="Notaalpie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styleId="DefinitionTerm">
    <w:name w:val="Definition Term"/>
    <w:basedOn w:val="Normal"/>
    <w:qFormat/>
    <w:pPr/>
    <w:rPr>
      <w:rFonts w:eastAsia="Arial"/>
    </w:rPr>
  </w:style>
  <w:style w:type="paragraph" w:styleId="Definition">
    <w:name w:val="Definition"/>
    <w:basedOn w:val="Normal"/>
    <w:qFormat/>
    <w:pPr/>
    <w:rPr>
      <w:color w:val="000000"/>
    </w:rPr>
  </w:style>
  <w:style w:type="paragraph" w:styleId="TableCaption">
    <w:name w:val="Table Caption"/>
    <w:basedOn w:val="Caption2"/>
    <w:qFormat/>
    <w:pPr>
      <w:spacing w:before="0" w:after="120"/>
    </w:pPr>
    <w:rPr>
      <w:i/>
    </w:rPr>
  </w:style>
  <w:style w:type="paragraph" w:styleId="ImageCaption">
    <w:name w:val="Image Caption"/>
    <w:basedOn w:val="Caption2"/>
    <w:qFormat/>
    <w:pPr>
      <w:spacing w:before="0" w:after="120"/>
    </w:pPr>
    <w:rPr>
      <w:i/>
    </w:rPr>
  </w:style>
  <w:style w:type="paragraph" w:styleId="CaptionedFigure">
    <w:name w:val="Captioned Figure"/>
    <w:basedOn w:val="Figura"/>
    <w:qFormat/>
    <w:pPr>
      <w:keepNext w:val="true"/>
    </w:pPr>
    <w:rPr/>
  </w:style>
  <w:style w:type="paragraph" w:styleId="Figura">
    <w:name w:val="Figura"/>
    <w:basedOn w:val="Leyenda"/>
    <w:qFormat/>
    <w:pPr/>
    <w:rPr/>
  </w:style>
  <w:style w:type="paragraph" w:styleId="TOC1">
    <w:name w:val="TOC 标题1"/>
    <w:basedOn w:val="Ttulo1"/>
    <w:qFormat/>
    <w:pPr>
      <w:keepNext w:val="true"/>
      <w:spacing w:lineRule="auto" w:line="252" w:before="240" w:after="80"/>
    </w:pPr>
    <w:rPr>
      <w:rFonts w:ascii="Aptos Display" w:hAnsi="Aptos Display" w:eastAsia="DengXian Light" w:cs="DejaVu Sans"/>
      <w:b/>
      <w:bCs/>
      <w:color w:val="117A02"/>
      <w:sz w:val="48"/>
      <w:szCs w:val="48"/>
    </w:rPr>
  </w:style>
  <w:style w:type="paragraph" w:styleId="SourceCode">
    <w:name w:val="Source Code"/>
    <w:qFormat/>
    <w:pPr>
      <w:widowControl/>
      <w:shd w:fill="F2F2F2"/>
      <w:suppressAutoHyphens w:val="true"/>
      <w:bidi w:val="0"/>
      <w:spacing w:before="100" w:after="100"/>
      <w:jc w:val="left"/>
    </w:pPr>
    <w:rPr>
      <w:rFonts w:ascii="Consolas" w:hAnsi="Consolas" w:eastAsia="Arial" w:cs="Times New Roman (正文 CS 字体)"/>
      <w:color w:val="auto"/>
      <w:kern w:val="0"/>
      <w:sz w:val="22"/>
      <w:szCs w:val="24"/>
      <w:lang w:val="es-ES" w:eastAsia="en-US" w:bidi="ar-SA"/>
    </w:rPr>
  </w:style>
  <w:style w:type="paragraph" w:styleId="P1">
    <w:name w:val="p1"/>
    <w:basedOn w:val="Normal"/>
    <w:qFormat/>
    <w:pPr/>
    <w:rPr>
      <w:rFonts w:ascii="Arial" w:hAnsi="Arial" w:eastAsia="Times New Roman"/>
      <w:color w:val="00000A"/>
      <w:sz w:val="14"/>
      <w:szCs w:val="14"/>
      <w:lang w:eastAsia="es-ES_tradnl"/>
    </w:rPr>
  </w:style>
  <w:style w:type="paragraph" w:styleId="Caption111">
    <w:name w:val="caption111"/>
    <w:basedOn w:val="Normal"/>
    <w:qFormat/>
    <w:pPr>
      <w:spacing w:before="120" w:after="120"/>
    </w:pPr>
    <w:rPr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71" w:customStyle="1">
    <w:name w:val="WW8Num71"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almacen.redsara.es/sending/public/88b8459d-cb18-47e6-aa1c-1b584a69cd51" TargetMode="External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5043</TotalTime>
  <Application>LibreOffice/7.5.7.1$Windows_X86_64 LibreOffice_project/47eb0cf7efbacdee9b19ae25d6752381ede23126</Application>
  <AppVersion>15.0000</AppVersion>
  <Pages>2</Pages>
  <Words>560</Words>
  <Characters>2838</Characters>
  <CharactersWithSpaces>3393</CharactersWithSpaces>
  <Paragraphs>12</Paragraphs>
  <Company>Aytojerez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framirez</dc:creator>
  <dc:description/>
  <dc:language>es-ES</dc:language>
  <cp:lastModifiedBy/>
  <dcterms:modified xsi:type="dcterms:W3CDTF">2026-10-09T13:28:05Z</dcterms:modified>
  <cp:revision>790</cp:revision>
  <dc:subject/>
  <dc:title>«tipo_expediente»«tipo_expediente»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