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2B98" w:rsidRDefault="00C22B98"/>
    <w:p w:rsidR="00C22B98" w:rsidRDefault="00C22B98"/>
    <w:p w:rsidR="00C22B98" w:rsidRDefault="000322A0">
      <w:pPr>
        <w:rPr>
          <w:rFonts w:ascii="Arial Narrow" w:hAnsi="Arial Narrow"/>
          <w:b/>
          <w:bCs/>
          <w:sz w:val="40"/>
          <w:szCs w:val="40"/>
        </w:rPr>
      </w:pPr>
      <w:r>
        <w:rPr>
          <w:rFonts w:ascii="Arial Narrow" w:hAnsi="Arial Narrow"/>
          <w:b/>
          <w:bCs/>
          <w:sz w:val="40"/>
          <w:szCs w:val="40"/>
        </w:rPr>
        <w:t>El Foro Social contra la Trata conmemora el Día Europeo contra la Trata de Seres Humanos con la presentación del libro ‘</w:t>
      </w:r>
      <w:r>
        <w:rPr>
          <w:rFonts w:ascii="Arial Narrow" w:hAnsi="Arial Narrow"/>
          <w:b/>
          <w:bCs/>
          <w:color w:val="000000"/>
          <w:sz w:val="40"/>
          <w:szCs w:val="40"/>
        </w:rPr>
        <w:t>Dalia, una niña de nadie’, de Manuel García Requejo</w:t>
      </w:r>
      <w:r>
        <w:rPr>
          <w:rFonts w:ascii="Arial Narrow" w:hAnsi="Arial Narrow"/>
          <w:b/>
          <w:bCs/>
          <w:sz w:val="40"/>
          <w:szCs w:val="40"/>
        </w:rPr>
        <w:t xml:space="preserve">  </w:t>
      </w:r>
    </w:p>
    <w:p w:rsidR="00C22B98" w:rsidRDefault="00C22B98"/>
    <w:p w:rsidR="00C22B98" w:rsidRDefault="00C22B98">
      <w:pPr>
        <w:rPr>
          <w:rFonts w:ascii="Arial Narrow" w:hAnsi="Arial Narrow"/>
          <w:sz w:val="36"/>
          <w:szCs w:val="36"/>
        </w:rPr>
      </w:pPr>
    </w:p>
    <w:p w:rsidR="00C22B98" w:rsidRDefault="000322A0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b/>
          <w:sz w:val="26"/>
          <w:szCs w:val="26"/>
        </w:rPr>
        <w:t>15 de octubre de 2026</w:t>
      </w:r>
      <w:r>
        <w:rPr>
          <w:rFonts w:ascii="Arial Narrow" w:hAnsi="Arial Narrow"/>
          <w:sz w:val="26"/>
          <w:szCs w:val="26"/>
        </w:rPr>
        <w:t xml:space="preserve">.- La antesala del Cabildo ha acogido hoy el acto con el que el Foro Social contra la Trata de Mujeres y Niñas con Fines de Explotación Sexual ha conmemorado el Día Europeo contra la Trata de Seres Humanos. Coincidiendo con esta fecha, se ha presentado el </w:t>
      </w:r>
      <w:r>
        <w:rPr>
          <w:rFonts w:ascii="Arial Narrow" w:hAnsi="Arial Narrow"/>
          <w:sz w:val="26"/>
          <w:szCs w:val="26"/>
        </w:rPr>
        <w:t xml:space="preserve">libro ‘Dalia, una niña de nadie’, de Manuel García Requejo, </w:t>
      </w:r>
      <w:proofErr w:type="gramStart"/>
      <w:r>
        <w:rPr>
          <w:rFonts w:ascii="Arial Narrow" w:hAnsi="Arial Narrow"/>
          <w:sz w:val="26"/>
          <w:szCs w:val="26"/>
        </w:rPr>
        <w:t>publicado</w:t>
      </w:r>
      <w:proofErr w:type="gramEnd"/>
      <w:r>
        <w:rPr>
          <w:rFonts w:ascii="Arial Narrow" w:hAnsi="Arial Narrow"/>
          <w:sz w:val="26"/>
          <w:szCs w:val="26"/>
        </w:rPr>
        <w:t xml:space="preserve"> por </w:t>
      </w:r>
      <w:proofErr w:type="spellStart"/>
      <w:r>
        <w:rPr>
          <w:rFonts w:ascii="Arial Narrow" w:hAnsi="Arial Narrow"/>
          <w:sz w:val="26"/>
          <w:szCs w:val="26"/>
        </w:rPr>
        <w:t>Kaizen</w:t>
      </w:r>
      <w:proofErr w:type="spellEnd"/>
      <w:r>
        <w:rPr>
          <w:rFonts w:ascii="Arial Narrow" w:hAnsi="Arial Narrow"/>
          <w:sz w:val="26"/>
          <w:szCs w:val="26"/>
        </w:rPr>
        <w:t xml:space="preserve"> Editores. </w:t>
      </w:r>
    </w:p>
    <w:p w:rsidR="00C22B98" w:rsidRDefault="00C22B98">
      <w:pPr>
        <w:jc w:val="both"/>
        <w:rPr>
          <w:rFonts w:ascii="Arial Narrow" w:hAnsi="Arial Narrow"/>
          <w:sz w:val="26"/>
          <w:szCs w:val="26"/>
        </w:rPr>
      </w:pPr>
    </w:p>
    <w:p w:rsidR="00C22B98" w:rsidRDefault="000322A0">
      <w:pPr>
        <w:jc w:val="both"/>
      </w:pPr>
      <w:r>
        <w:rPr>
          <w:rFonts w:ascii="Arial Narrow" w:hAnsi="Arial Narrow"/>
          <w:sz w:val="26"/>
          <w:szCs w:val="26"/>
        </w:rPr>
        <w:t>La teniente de alcaldesa de Igualdad y Diversidad, Susana Sánchez Toro, ha dado la bienvenida a un evento que ha contado con un diálogo entre el autor</w:t>
      </w:r>
      <w:r>
        <w:rPr>
          <w:rFonts w:ascii="Arial Narrow" w:hAnsi="Arial Narrow"/>
          <w:color w:val="000000"/>
          <w:sz w:val="26"/>
          <w:szCs w:val="26"/>
        </w:rPr>
        <w:t xml:space="preserve"> y Lorena Car</w:t>
      </w:r>
      <w:r>
        <w:rPr>
          <w:rFonts w:ascii="Arial Narrow" w:hAnsi="Arial Narrow"/>
          <w:color w:val="000000"/>
          <w:sz w:val="26"/>
          <w:szCs w:val="26"/>
        </w:rPr>
        <w:t xml:space="preserve">pio </w:t>
      </w:r>
      <w:proofErr w:type="spellStart"/>
      <w:r>
        <w:rPr>
          <w:rFonts w:ascii="Arial Narrow" w:hAnsi="Arial Narrow"/>
          <w:color w:val="000000"/>
          <w:sz w:val="26"/>
          <w:szCs w:val="26"/>
        </w:rPr>
        <w:t>Diosdado</w:t>
      </w:r>
      <w:proofErr w:type="spellEnd"/>
      <w:r>
        <w:rPr>
          <w:rFonts w:ascii="Arial Narrow" w:hAnsi="Arial Narrow"/>
          <w:color w:val="000000"/>
          <w:sz w:val="26"/>
          <w:szCs w:val="26"/>
        </w:rPr>
        <w:t xml:space="preserve">, técnica de la entidad Diaconía, en el que se ha puesto de manifiesto la necesidad de seguir trabajando en una realidad muy compleja y grave, que continúa </w:t>
      </w:r>
      <w:proofErr w:type="spellStart"/>
      <w:r>
        <w:rPr>
          <w:rFonts w:ascii="Arial Narrow" w:hAnsi="Arial Narrow"/>
          <w:color w:val="000000"/>
          <w:sz w:val="26"/>
          <w:szCs w:val="26"/>
        </w:rPr>
        <w:t>invisibilizada</w:t>
      </w:r>
      <w:proofErr w:type="spellEnd"/>
      <w:r>
        <w:rPr>
          <w:rFonts w:ascii="Arial Narrow" w:hAnsi="Arial Narrow"/>
          <w:color w:val="000000"/>
          <w:sz w:val="26"/>
          <w:szCs w:val="26"/>
        </w:rPr>
        <w:t>.</w:t>
      </w:r>
    </w:p>
    <w:p w:rsidR="00C22B98" w:rsidRDefault="00C22B98">
      <w:pPr>
        <w:jc w:val="both"/>
        <w:rPr>
          <w:rFonts w:ascii="Arial Narrow" w:hAnsi="Arial Narrow"/>
          <w:color w:val="000000"/>
          <w:sz w:val="26"/>
          <w:szCs w:val="26"/>
        </w:rPr>
      </w:pPr>
    </w:p>
    <w:p w:rsidR="000322A0" w:rsidRDefault="000322A0">
      <w:pPr>
        <w:jc w:val="both"/>
        <w:rPr>
          <w:rFonts w:ascii="Arial Narrow" w:hAnsi="Arial Narrow"/>
          <w:color w:val="000000"/>
          <w:sz w:val="26"/>
          <w:szCs w:val="26"/>
        </w:rPr>
      </w:pPr>
      <w:r>
        <w:rPr>
          <w:rFonts w:ascii="Arial Narrow" w:hAnsi="Arial Narrow"/>
          <w:color w:val="000000"/>
          <w:sz w:val="26"/>
          <w:szCs w:val="26"/>
        </w:rPr>
        <w:t>Susana Sánchez ha agradecido a todas las entidades que forman parte del</w:t>
      </w:r>
      <w:r>
        <w:rPr>
          <w:rFonts w:ascii="Arial Narrow" w:hAnsi="Arial Narrow"/>
          <w:color w:val="000000"/>
          <w:sz w:val="26"/>
          <w:szCs w:val="26"/>
        </w:rPr>
        <w:t xml:space="preserve"> Foro Social contra  la Trata de Mujeres y Niñas con Fines de Explotación Sexual el trabajo que realizan a favor de una sociedad igualitaria, y libre de violencia machista, reiterando el compromiso del Ayuntamiento con avanzar desde la coordinación de admi</w:t>
      </w:r>
      <w:r>
        <w:rPr>
          <w:rFonts w:ascii="Arial Narrow" w:hAnsi="Arial Narrow"/>
          <w:color w:val="000000"/>
          <w:sz w:val="26"/>
          <w:szCs w:val="26"/>
        </w:rPr>
        <w:t xml:space="preserve">nistraciones, tejido social y ciudadanía, en la erradicación de la trata y de todas las formas de violencias de género. </w:t>
      </w:r>
    </w:p>
    <w:p w:rsidR="000322A0" w:rsidRDefault="000322A0">
      <w:pPr>
        <w:jc w:val="both"/>
        <w:rPr>
          <w:rFonts w:ascii="Arial Narrow" w:hAnsi="Arial Narrow"/>
          <w:color w:val="000000"/>
          <w:sz w:val="26"/>
          <w:szCs w:val="26"/>
        </w:rPr>
      </w:pPr>
    </w:p>
    <w:p w:rsidR="00C22B98" w:rsidRDefault="000322A0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La delegada ha recordado que la Unión Europea instauró en 2007 el 18 de octubre como Día Europeo contra la Trata de Seres Humanos, con e</w:t>
      </w:r>
      <w:r>
        <w:rPr>
          <w:rFonts w:ascii="Arial Narrow" w:hAnsi="Arial Narrow"/>
          <w:sz w:val="26"/>
          <w:szCs w:val="26"/>
        </w:rPr>
        <w:t>l objetivo de visibilizar esta grave vulneración de los derechos humanos, sensibilizar a la ciudadanía sobre sus consecuencias y promover actuaciones coordinadas para su prevención y erradicación, una labor que en Jerez se viene impulsando gracias al esfue</w:t>
      </w:r>
      <w:r>
        <w:rPr>
          <w:rFonts w:ascii="Arial Narrow" w:hAnsi="Arial Narrow"/>
          <w:sz w:val="26"/>
          <w:szCs w:val="26"/>
        </w:rPr>
        <w:t>rzo y la experiencia que suman todas las entidades y administraciones que conforman el Foro Social</w:t>
      </w:r>
      <w:r>
        <w:rPr>
          <w:rFonts w:ascii="Arial Narrow" w:hAnsi="Arial Narrow"/>
          <w:sz w:val="26"/>
          <w:szCs w:val="26"/>
        </w:rPr>
        <w:t>.</w:t>
      </w:r>
    </w:p>
    <w:p w:rsidR="00C22B98" w:rsidRDefault="00C22B98">
      <w:pPr>
        <w:jc w:val="both"/>
        <w:rPr>
          <w:rFonts w:ascii="Arial Narrow" w:hAnsi="Arial Narrow"/>
          <w:sz w:val="26"/>
          <w:szCs w:val="26"/>
        </w:rPr>
      </w:pPr>
    </w:p>
    <w:p w:rsidR="00C22B98" w:rsidRDefault="000322A0">
      <w:pPr>
        <w:jc w:val="both"/>
        <w:rPr>
          <w:rFonts w:ascii="Arial Narrow" w:hAnsi="Arial Narrow"/>
          <w:color w:val="000000"/>
          <w:sz w:val="26"/>
          <w:szCs w:val="26"/>
        </w:rPr>
      </w:pPr>
      <w:r>
        <w:rPr>
          <w:rFonts w:ascii="Arial Narrow" w:hAnsi="Arial Narrow"/>
          <w:color w:val="000000"/>
          <w:sz w:val="26"/>
          <w:szCs w:val="26"/>
        </w:rPr>
        <w:t>‘Dalia, una niña de nadie’ es una novela basada en una historia real que relata la trayectoria vital de una mujer que, desde edades muy tempranas, se ve i</w:t>
      </w:r>
      <w:r>
        <w:rPr>
          <w:rFonts w:ascii="Arial Narrow" w:hAnsi="Arial Narrow"/>
          <w:color w:val="000000"/>
          <w:sz w:val="26"/>
          <w:szCs w:val="26"/>
        </w:rPr>
        <w:t xml:space="preserve">nmersa en contextos de prostitución y explotación sexual. Su testimonio contribuye a visibilizar una realidad que, pese a su gravedad, continúa siendo a menudo </w:t>
      </w:r>
      <w:proofErr w:type="spellStart"/>
      <w:r>
        <w:rPr>
          <w:rFonts w:ascii="Arial Narrow" w:hAnsi="Arial Narrow"/>
          <w:color w:val="000000"/>
          <w:sz w:val="26"/>
          <w:szCs w:val="26"/>
        </w:rPr>
        <w:t>invisibilizada</w:t>
      </w:r>
      <w:proofErr w:type="spellEnd"/>
      <w:r>
        <w:rPr>
          <w:rFonts w:ascii="Arial Narrow" w:hAnsi="Arial Narrow"/>
          <w:color w:val="000000"/>
          <w:sz w:val="26"/>
          <w:szCs w:val="26"/>
        </w:rPr>
        <w:t xml:space="preserve"> y normalizada socialmente. Su autor, Manuel García Requejo, es Graduado en Trabaj</w:t>
      </w:r>
      <w:r>
        <w:rPr>
          <w:rFonts w:ascii="Arial Narrow" w:hAnsi="Arial Narrow"/>
          <w:color w:val="000000"/>
          <w:sz w:val="26"/>
          <w:szCs w:val="26"/>
        </w:rPr>
        <w:t>o Social por la UNED de Cádiz, experto universitario en situaciones de trata de personas y prostitución por la Universidad de las Islas Baleares, y que actualmente desarrolla su labor profesional como trabajador social en el Proyecto Oblatas Cádiz ‘Mujer G</w:t>
      </w:r>
      <w:r>
        <w:rPr>
          <w:rFonts w:ascii="Arial Narrow" w:hAnsi="Arial Narrow"/>
          <w:color w:val="000000"/>
          <w:sz w:val="26"/>
          <w:szCs w:val="26"/>
        </w:rPr>
        <w:t xml:space="preserve">ades’, desde donde, a través de un equipo </w:t>
      </w:r>
      <w:r>
        <w:rPr>
          <w:rFonts w:ascii="Arial Narrow" w:hAnsi="Arial Narrow"/>
          <w:color w:val="000000"/>
          <w:sz w:val="26"/>
          <w:szCs w:val="26"/>
        </w:rPr>
        <w:lastRenderedPageBreak/>
        <w:t xml:space="preserve">multidisciplinar, se atiende, interviene y acompaña a mujeres en contextos de prostitución, explotación sexual o trata de seres humanos con fines de explotación sexual. </w:t>
      </w:r>
    </w:p>
    <w:p w:rsidR="00C22B98" w:rsidRDefault="00C22B98">
      <w:pPr>
        <w:rPr>
          <w:rFonts w:ascii="Arial Narrow" w:hAnsi="Arial Narrow"/>
          <w:sz w:val="26"/>
          <w:szCs w:val="26"/>
        </w:rPr>
      </w:pPr>
    </w:p>
    <w:p w:rsidR="00C22B98" w:rsidRDefault="000322A0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color w:val="000000"/>
          <w:sz w:val="26"/>
          <w:szCs w:val="26"/>
        </w:rPr>
        <w:t>El acto ha contado con la interpretación de</w:t>
      </w:r>
      <w:r>
        <w:rPr>
          <w:rFonts w:ascii="Arial Narrow" w:hAnsi="Arial Narrow"/>
          <w:color w:val="000000"/>
          <w:sz w:val="26"/>
          <w:szCs w:val="26"/>
        </w:rPr>
        <w:t xml:space="preserve"> dos piezas musicales a cargo de Delia María Peña Núñez.</w:t>
      </w:r>
    </w:p>
    <w:p w:rsidR="00C22B98" w:rsidRDefault="00C22B98"/>
    <w:p w:rsidR="000322A0" w:rsidRDefault="000322A0">
      <w:pPr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Adjuntamos fotografía y enlace de audio</w:t>
      </w:r>
    </w:p>
    <w:p w:rsidR="000322A0" w:rsidRDefault="000322A0">
      <w:pPr>
        <w:rPr>
          <w:rFonts w:ascii="Arial Narrow" w:hAnsi="Arial Narrow"/>
          <w:sz w:val="26"/>
          <w:szCs w:val="26"/>
        </w:rPr>
      </w:pPr>
    </w:p>
    <w:p w:rsidR="00C22B98" w:rsidRDefault="000322A0">
      <w:bookmarkStart w:id="0" w:name="_GoBack"/>
      <w:bookmarkEnd w:id="0"/>
      <w:r>
        <w:rPr>
          <w:rFonts w:ascii="Arial Narrow" w:hAnsi="Arial Narrow"/>
        </w:rPr>
        <w:t xml:space="preserve"> </w:t>
      </w:r>
      <w:hyperlink r:id="rId6">
        <w:r>
          <w:rPr>
            <w:rStyle w:val="Hipervnculo"/>
            <w:rFonts w:ascii="Arial Narrow" w:hAnsi="Arial Narrow"/>
          </w:rPr>
          <w:t>https://almacen.redsara.es/sending/public/7d5d6fac-1e44-4abc</w:t>
        </w:r>
        <w:r>
          <w:rPr>
            <w:rStyle w:val="Hipervnculo"/>
            <w:rFonts w:ascii="Arial Narrow" w:hAnsi="Arial Narrow"/>
          </w:rPr>
          <w:t>-920f-8f6b6a7ada40</w:t>
        </w:r>
      </w:hyperlink>
    </w:p>
    <w:p w:rsidR="00C22B98" w:rsidRDefault="000322A0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</w:p>
    <w:p w:rsidR="00C22B98" w:rsidRDefault="00C22B98"/>
    <w:p w:rsidR="00C22B98" w:rsidRDefault="00C22B98"/>
    <w:p w:rsidR="00C22B98" w:rsidRDefault="00C22B98"/>
    <w:p w:rsidR="00C22B98" w:rsidRDefault="00C22B98"/>
    <w:p w:rsidR="00C22B98" w:rsidRDefault="00C22B98"/>
    <w:p w:rsidR="00C22B98" w:rsidRDefault="00C22B98"/>
    <w:p w:rsidR="00C22B98" w:rsidRDefault="00C22B98"/>
    <w:p w:rsidR="00C22B98" w:rsidRDefault="00C22B98"/>
    <w:p w:rsidR="00C22B98" w:rsidRDefault="00C22B98"/>
    <w:p w:rsidR="00C22B98" w:rsidRDefault="00C22B98"/>
    <w:p w:rsidR="00C22B98" w:rsidRDefault="00C22B98"/>
    <w:p w:rsidR="00C22B98" w:rsidRDefault="00C22B98"/>
    <w:p w:rsidR="00C22B98" w:rsidRDefault="00C22B98"/>
    <w:p w:rsidR="00C22B98" w:rsidRDefault="00C22B98"/>
    <w:p w:rsidR="00C22B98" w:rsidRDefault="00C22B98"/>
    <w:p w:rsidR="00C22B98" w:rsidRDefault="00C22B98"/>
    <w:p w:rsidR="00C22B98" w:rsidRDefault="00C22B98"/>
    <w:p w:rsidR="00C22B98" w:rsidRDefault="00C22B98"/>
    <w:p w:rsidR="00C22B98" w:rsidRDefault="00C22B98"/>
    <w:p w:rsidR="00C22B98" w:rsidRDefault="00C22B98"/>
    <w:p w:rsidR="00C22B98" w:rsidRDefault="00C22B98"/>
    <w:p w:rsidR="00C22B98" w:rsidRDefault="00C22B98"/>
    <w:p w:rsidR="00C22B98" w:rsidRDefault="00C22B98"/>
    <w:p w:rsidR="00C22B98" w:rsidRDefault="00C22B98"/>
    <w:p w:rsidR="00C22B98" w:rsidRDefault="00C22B98"/>
    <w:p w:rsidR="00C22B98" w:rsidRDefault="00C22B98"/>
    <w:p w:rsidR="00C22B98" w:rsidRDefault="00C22B98"/>
    <w:p w:rsidR="00C22B98" w:rsidRDefault="00C22B98"/>
    <w:p w:rsidR="00C22B98" w:rsidRDefault="00C22B98"/>
    <w:p w:rsidR="00C22B98" w:rsidRDefault="00C22B98"/>
    <w:p w:rsidR="00C22B98" w:rsidRDefault="00C22B98"/>
    <w:p w:rsidR="00C22B98" w:rsidRDefault="00C22B98"/>
    <w:p w:rsidR="00C22B98" w:rsidRDefault="00C22B98"/>
    <w:p w:rsidR="00C22B98" w:rsidRDefault="00C22B98"/>
    <w:p w:rsidR="00C22B98" w:rsidRDefault="00C22B98"/>
    <w:p w:rsidR="00C22B98" w:rsidRDefault="00C22B98"/>
    <w:p w:rsidR="00C22B98" w:rsidRDefault="00C22B98"/>
    <w:p w:rsidR="00C22B98" w:rsidRDefault="00C22B98"/>
    <w:sectPr w:rsidR="00C22B98">
      <w:headerReference w:type="even" r:id="rId7"/>
      <w:headerReference w:type="default" r:id="rId8"/>
      <w:headerReference w:type="first" r:id="rId9"/>
      <w:pgSz w:w="11906" w:h="16838"/>
      <w:pgMar w:top="1417" w:right="1701" w:bottom="1417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0322A0">
      <w:r>
        <w:separator/>
      </w:r>
    </w:p>
  </w:endnote>
  <w:endnote w:type="continuationSeparator" w:id="0">
    <w:p w:rsidR="00000000" w:rsidRDefault="000322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2"/>
    <w:family w:val="roman"/>
    <w:pitch w:val="variable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Mono">
    <w:altName w:val="Courier New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50602020203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0322A0">
      <w:r>
        <w:separator/>
      </w:r>
    </w:p>
  </w:footnote>
  <w:footnote w:type="continuationSeparator" w:id="0">
    <w:p w:rsidR="00000000" w:rsidRDefault="000322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2B98" w:rsidRDefault="00C22B98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2B98" w:rsidRDefault="000322A0">
    <w:pPr>
      <w:pStyle w:val="Encabezado"/>
    </w:pPr>
    <w:r>
      <w:rPr>
        <w:noProof/>
        <w:lang w:eastAsia="es-ES"/>
      </w:rPr>
      <w:drawing>
        <wp:inline distT="0" distB="0" distL="0" distR="0">
          <wp:extent cx="5671185" cy="81661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71185" cy="8166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C22B98" w:rsidRDefault="00C22B98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2B98" w:rsidRDefault="000322A0">
    <w:pPr>
      <w:pStyle w:val="Encabezado"/>
    </w:pPr>
    <w:r>
      <w:rPr>
        <w:noProof/>
        <w:lang w:eastAsia="es-ES"/>
      </w:rPr>
      <w:drawing>
        <wp:inline distT="0" distB="0" distL="0" distR="0">
          <wp:extent cx="5671185" cy="816610"/>
          <wp:effectExtent l="0" t="0" r="0" b="0"/>
          <wp:docPr id="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71185" cy="8166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C22B98" w:rsidRDefault="00C22B98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2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B98"/>
    <w:rsid w:val="000322A0"/>
    <w:rsid w:val="00C22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C373CB-41A9-496B-9A4F-90BAF7C72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Puesto"/>
    <w:next w:val="Textoindependiente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paragraph" w:styleId="Ttulo2">
    <w:name w:val="heading 2"/>
    <w:basedOn w:val="Normal"/>
    <w:next w:val="Textoindependiente"/>
    <w:qFormat/>
    <w:pPr>
      <w:spacing w:before="320" w:after="80" w:line="360" w:lineRule="auto"/>
      <w:outlineLvl w:val="1"/>
    </w:pPr>
    <w:rPr>
      <w:rFonts w:ascii="Arial" w:eastAsia="Arial" w:hAnsi="Arial" w:cs="Arial"/>
      <w:b/>
      <w:bCs/>
      <w:color w:val="000000" w:themeColor="text1"/>
      <w:sz w:val="32"/>
      <w:szCs w:val="32"/>
    </w:rPr>
  </w:style>
  <w:style w:type="paragraph" w:styleId="Ttulo4">
    <w:name w:val="heading 4"/>
    <w:basedOn w:val="Ttulo10"/>
    <w:next w:val="Textoindependiente"/>
    <w:qFormat/>
    <w:pPr>
      <w:spacing w:before="120"/>
      <w:outlineLvl w:val="3"/>
    </w:pPr>
    <w:rPr>
      <w:rFonts w:ascii="Liberation Serif" w:eastAsia="Segoe UI" w:hAnsi="Liberation Serif" w:cs="Tahoma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B46D82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B46D82"/>
  </w:style>
  <w:style w:type="character" w:styleId="Hipervnculo">
    <w:name w:val="Hyperlink"/>
    <w:rPr>
      <w:color w:val="000080"/>
      <w:u w:val="single"/>
    </w:rPr>
  </w:style>
  <w:style w:type="character" w:customStyle="1" w:styleId="Fuentedeprrafopredeter1">
    <w:name w:val="Fuente de párrafo predeter.1"/>
    <w:qFormat/>
  </w:style>
  <w:style w:type="character" w:customStyle="1" w:styleId="WW8Num71z0">
    <w:name w:val="WW8Num71z0"/>
    <w:qFormat/>
    <w:rPr>
      <w:b/>
      <w:color w:val="0070C0"/>
    </w:rPr>
  </w:style>
  <w:style w:type="character" w:styleId="Textoennegrita">
    <w:name w:val="Strong"/>
    <w:qFormat/>
    <w:rPr>
      <w:b/>
      <w:bCs/>
    </w:rPr>
  </w:style>
  <w:style w:type="character" w:customStyle="1" w:styleId="Smbolosdenumeracin">
    <w:name w:val="Símbolos de numeración"/>
    <w:qFormat/>
  </w:style>
  <w:style w:type="character" w:styleId="nfasis">
    <w:name w:val="Emphasis"/>
    <w:qFormat/>
    <w:rPr>
      <w:i/>
      <w:iCs/>
    </w:rPr>
  </w:style>
  <w:style w:type="character" w:customStyle="1" w:styleId="Bolos">
    <w:name w:val="Bolos"/>
    <w:qFormat/>
    <w:rPr>
      <w:rFonts w:ascii="OpenSymbol" w:eastAsia="OpenSymbol" w:hAnsi="OpenSymbol" w:cs="OpenSymbol"/>
    </w:rPr>
  </w:style>
  <w:style w:type="character" w:styleId="Hipervnculovisitado">
    <w:name w:val="FollowedHyperlink"/>
    <w:rPr>
      <w:color w:val="800080"/>
      <w:u w:val="single"/>
    </w:rPr>
  </w:style>
  <w:style w:type="character" w:customStyle="1" w:styleId="Fuentedeprrafopredeter2">
    <w:name w:val="Fuente de párrafo predeter.2"/>
    <w:qFormat/>
  </w:style>
  <w:style w:type="paragraph" w:customStyle="1" w:styleId="Ttulo">
    <w:name w:val="Título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uest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tulouser">
    <w:name w:val="Título (user)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customStyle="1" w:styleId="Ttulo10">
    <w:name w:val="Título1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beceraypie">
    <w:name w:val="Cabecera y pie"/>
    <w:basedOn w:val="Normal"/>
    <w:qFormat/>
  </w:style>
  <w:style w:type="paragraph" w:customStyle="1" w:styleId="Cabeceraypieuser">
    <w:name w:val="Cabecera y pie (user)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customStyle="1" w:styleId="Default">
    <w:name w:val="Default"/>
    <w:qFormat/>
    <w:rPr>
      <w:rFonts w:ascii="Century Gothic" w:eastAsia="Calibri" w:hAnsi="Century Gothic" w:cs="DejaVu Sans"/>
      <w:color w:val="000000"/>
    </w:rPr>
  </w:style>
  <w:style w:type="paragraph" w:customStyle="1" w:styleId="western">
    <w:name w:val="western"/>
    <w:basedOn w:val="Normal"/>
    <w:qFormat/>
    <w:rPr>
      <w:rFonts w:ascii="Times New Roman" w:eastAsia="Calibri" w:hAnsi="Times New Roman"/>
    </w:rPr>
  </w:style>
  <w:style w:type="paragraph" w:styleId="NormalWeb">
    <w:name w:val="Normal (Web)"/>
    <w:basedOn w:val="Normal"/>
    <w:qFormat/>
    <w:rPr>
      <w:rFonts w:ascii="Times New Roman" w:eastAsia="Calibri" w:hAnsi="Times New Roman" w:cs="Times New Roman"/>
    </w:rPr>
  </w:style>
  <w:style w:type="paragraph" w:styleId="Textosinformato">
    <w:name w:val="Plain Text"/>
    <w:basedOn w:val="Normal"/>
    <w:qFormat/>
    <w:pPr>
      <w:suppressAutoHyphens w:val="0"/>
    </w:pPr>
    <w:rPr>
      <w:rFonts w:ascii="Calibri" w:eastAsia="Calibri" w:hAnsi="Calibri" w:cs="Times New Roman"/>
      <w:sz w:val="22"/>
      <w:szCs w:val="21"/>
    </w:rPr>
  </w:style>
  <w:style w:type="paragraph" w:customStyle="1" w:styleId="FirstParagraph">
    <w:name w:val="First Paragraph"/>
    <w:basedOn w:val="Textoindependiente"/>
    <w:next w:val="Textoindependiente"/>
    <w:qFormat/>
    <w:pPr>
      <w:spacing w:before="240" w:after="180"/>
    </w:pPr>
  </w:style>
  <w:style w:type="paragraph" w:styleId="Prrafodelista">
    <w:name w:val="List Paragraph"/>
    <w:basedOn w:val="Normal"/>
    <w:qFormat/>
    <w:pPr>
      <w:ind w:left="720"/>
      <w:contextualSpacing/>
    </w:pPr>
  </w:style>
  <w:style w:type="paragraph" w:customStyle="1" w:styleId="Compact">
    <w:name w:val="Compact"/>
    <w:basedOn w:val="Textoindependiente"/>
    <w:qFormat/>
    <w:pPr>
      <w:spacing w:before="36" w:after="36"/>
    </w:pPr>
  </w:style>
  <w:style w:type="paragraph" w:styleId="Textodebloque">
    <w:name w:val="Block Text"/>
    <w:basedOn w:val="Textoindependiente"/>
    <w:next w:val="Textoindependiente"/>
    <w:qFormat/>
    <w:pPr>
      <w:pBdr>
        <w:left w:val="single" w:sz="24" w:space="4" w:color="E6E6E6" w:themeColor="light2" w:themeShade="E6"/>
      </w:pBdr>
      <w:spacing w:before="100" w:after="100"/>
      <w:ind w:left="397" w:right="482"/>
    </w:pPr>
    <w:rPr>
      <w:color w:val="808080" w:themeColor="background2" w:themeShade="80"/>
    </w:rPr>
  </w:style>
  <w:style w:type="paragraph" w:customStyle="1" w:styleId="Textosinformato1">
    <w:name w:val="Texto sin formato1"/>
    <w:basedOn w:val="Normal"/>
    <w:qFormat/>
    <w:rPr>
      <w:rFonts w:ascii="Courier New" w:hAnsi="Courier New" w:cs="Courier New"/>
      <w:sz w:val="20"/>
      <w:szCs w:val="20"/>
    </w:rPr>
  </w:style>
  <w:style w:type="paragraph" w:customStyle="1" w:styleId="Contenidodelatabla">
    <w:name w:val="Contenido de la tabla"/>
    <w:basedOn w:val="Normal"/>
    <w:qFormat/>
    <w:pPr>
      <w:widowControl w:val="0"/>
      <w:suppressLineNumbers/>
    </w:pPr>
  </w:style>
  <w:style w:type="paragraph" w:customStyle="1" w:styleId="Ttulodelatabla">
    <w:name w:val="Título de la tabla"/>
    <w:basedOn w:val="Contenidodelatabla"/>
    <w:qFormat/>
    <w:pPr>
      <w:jc w:val="center"/>
    </w:pPr>
    <w:rPr>
      <w:b/>
      <w:bCs/>
    </w:rPr>
  </w:style>
  <w:style w:type="paragraph" w:customStyle="1" w:styleId="Textopreformateado">
    <w:name w:val="Texto preformateado"/>
    <w:basedOn w:val="Normal"/>
    <w:qFormat/>
    <w:rPr>
      <w:rFonts w:ascii="Liberation Mono" w:hAnsi="Liberation Mono" w:cs="Liberation Mono"/>
      <w:sz w:val="20"/>
    </w:rPr>
  </w:style>
  <w:style w:type="paragraph" w:customStyle="1" w:styleId="Standard">
    <w:name w:val="Standard"/>
    <w:qFormat/>
    <w:rPr>
      <w:rFonts w:ascii="Times New Roman" w:eastAsia="SimSun" w:hAnsi="Times New Roman" w:cs="Times New Roman"/>
      <w:color w:val="000000"/>
      <w:kern w:val="2"/>
      <w:sz w:val="20"/>
      <w:szCs w:val="20"/>
      <w:lang w:eastAsia="zh-CN" w:bidi="hi-IN"/>
    </w:rPr>
  </w:style>
  <w:style w:type="paragraph" w:customStyle="1" w:styleId="caption11">
    <w:name w:val="caption11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TableParagraph">
    <w:name w:val="Table Paragraph"/>
    <w:basedOn w:val="Normal"/>
    <w:qFormat/>
    <w:pPr>
      <w:spacing w:before="16"/>
      <w:ind w:left="107"/>
    </w:pPr>
    <w:rPr>
      <w:rFonts w:ascii="Calibri" w:eastAsia="Calibri" w:hAnsi="Calibri" w:cs="Calibri"/>
    </w:rPr>
  </w:style>
  <w:style w:type="paragraph" w:customStyle="1" w:styleId="Lneahorizontal">
    <w:name w:val="Línea horizontal"/>
    <w:basedOn w:val="Normal"/>
    <w:next w:val="Textoindependiente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numbering" w:customStyle="1" w:styleId="Ningunalista">
    <w:name w:val="Ninguna lista"/>
    <w:uiPriority w:val="99"/>
    <w:semiHidden/>
    <w:unhideWhenUsed/>
    <w:qFormat/>
  </w:style>
  <w:style w:type="numbering" w:customStyle="1" w:styleId="Ningunalistauser">
    <w:name w:val="Ninguna lista (user)"/>
    <w:uiPriority w:val="99"/>
    <w:semiHidden/>
    <w:unhideWhenUsed/>
    <w:qFormat/>
  </w:style>
  <w:style w:type="numbering" w:customStyle="1" w:styleId="WW8Num71">
    <w:name w:val="WW8Num7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lmacen.redsara.es/sending/public/7d5d6fac-1e44-4abc-920f-8f6b6a7ada40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473</Words>
  <Characters>2604</Characters>
  <Application>Microsoft Office Word</Application>
  <DocSecurity>0</DocSecurity>
  <Lines>21</Lines>
  <Paragraphs>6</Paragraphs>
  <ScaleCrop>false</ScaleCrop>
  <Company>Aytojerez</Company>
  <LinksUpToDate>false</LinksUpToDate>
  <CharactersWithSpaces>3071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«tipo_expediente»«tipo_expediente»</dc:title>
  <dc:subject/>
  <dc:creator>framirez</dc:creator>
  <dc:description/>
  <cp:lastModifiedBy>Ana Isabel Maestro de Pablos</cp:lastModifiedBy>
  <cp:revision>15</cp:revision>
  <cp:lastPrinted>2026-01-05T09:55:00Z</cp:lastPrinted>
  <dcterms:created xsi:type="dcterms:W3CDTF">2026-07-09T11:25:00Z</dcterms:created>
  <dcterms:modified xsi:type="dcterms:W3CDTF">2026-10-15T11:57:00Z</dcterms:modified>
  <dc:language>es-ES</dc:language>
</cp:coreProperties>
</file>