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206" w:rsidRDefault="008B5206">
      <w:pPr>
        <w:rPr>
          <w:rFonts w:ascii="Arial Narrow" w:hAnsi="Arial Narrow"/>
        </w:rPr>
      </w:pPr>
    </w:p>
    <w:p w:rsidR="008B5206" w:rsidRDefault="00152A8C">
      <w:pPr>
        <w:rPr>
          <w:rFonts w:ascii="Arial Narrow" w:hAnsi="Arial Narrow"/>
        </w:rPr>
      </w:pPr>
      <w:r>
        <w:rPr>
          <w:rFonts w:ascii="Arial Narrow" w:hAnsi="Arial Narrow"/>
          <w:b/>
          <w:bCs/>
          <w:color w:val="242424"/>
          <w:sz w:val="40"/>
          <w:szCs w:val="40"/>
        </w:rPr>
        <w:t>El Patronato de Fundarte será informado de la petición de asesora</w:t>
      </w:r>
      <w:r w:rsidR="006052B1">
        <w:rPr>
          <w:rFonts w:ascii="Arial Narrow" w:hAnsi="Arial Narrow"/>
          <w:b/>
          <w:bCs/>
          <w:color w:val="242424"/>
          <w:sz w:val="40"/>
          <w:szCs w:val="40"/>
        </w:rPr>
        <w:t>miento técnico externo realizada</w:t>
      </w:r>
      <w:r>
        <w:rPr>
          <w:rFonts w:ascii="Arial Narrow" w:hAnsi="Arial Narrow"/>
          <w:b/>
          <w:bCs/>
          <w:color w:val="242424"/>
          <w:sz w:val="40"/>
          <w:szCs w:val="40"/>
        </w:rPr>
        <w:t xml:space="preserve"> por la Comisión de Selección del nuevo gerente</w:t>
      </w:r>
    </w:p>
    <w:p w:rsidR="008B5206" w:rsidRDefault="008B5206">
      <w:pPr>
        <w:rPr>
          <w:rFonts w:ascii="Arial Narrow" w:hAnsi="Arial Narrow"/>
        </w:rPr>
      </w:pPr>
    </w:p>
    <w:p w:rsidR="008B5206" w:rsidRDefault="00152A8C">
      <w:pPr>
        <w:rPr>
          <w:rFonts w:ascii="Arial Narrow" w:hAnsi="Arial Narrow"/>
        </w:rPr>
      </w:pPr>
      <w:r>
        <w:rPr>
          <w:rFonts w:ascii="Arial Narrow" w:hAnsi="Arial Narrow"/>
          <w:color w:val="242424"/>
          <w:sz w:val="36"/>
          <w:szCs w:val="36"/>
        </w:rPr>
        <w:t>La Comisión considera necesario contar con una perspectiva profesional y artística que complemente el análisis objetivo de la documentación aportada por los candidatos</w:t>
      </w:r>
    </w:p>
    <w:p w:rsidR="008B5206" w:rsidRDefault="008B5206">
      <w:pPr>
        <w:jc w:val="both"/>
        <w:rPr>
          <w:rFonts w:ascii="Arial Narrow" w:hAnsi="Arial Narrow"/>
          <w:color w:val="242424"/>
          <w:sz w:val="26"/>
          <w:szCs w:val="26"/>
        </w:rPr>
      </w:pPr>
    </w:p>
    <w:p w:rsidR="00F85967" w:rsidRDefault="00152A8C" w:rsidP="00152A8C">
      <w:pPr>
        <w:jc w:val="both"/>
        <w:rPr>
          <w:rFonts w:ascii="Arial Narrow" w:hAnsi="Arial Narrow"/>
          <w:sz w:val="26"/>
          <w:szCs w:val="26"/>
        </w:rPr>
      </w:pPr>
      <w:r>
        <w:rPr>
          <w:rFonts w:ascii="Arial Narrow" w:hAnsi="Arial Narrow"/>
          <w:b/>
          <w:sz w:val="26"/>
          <w:szCs w:val="26"/>
        </w:rPr>
        <w:t xml:space="preserve">16 </w:t>
      </w:r>
      <w:r w:rsidR="00AF6653">
        <w:rPr>
          <w:rFonts w:ascii="Arial Narrow" w:hAnsi="Arial Narrow"/>
          <w:b/>
          <w:sz w:val="26"/>
          <w:szCs w:val="26"/>
        </w:rPr>
        <w:t>de octubre de 2026.</w:t>
      </w:r>
      <w:r w:rsidR="00AF6653">
        <w:rPr>
          <w:rFonts w:ascii="Arial Narrow" w:hAnsi="Arial Narrow"/>
          <w:sz w:val="26"/>
          <w:szCs w:val="26"/>
        </w:rPr>
        <w:t xml:space="preserve"> </w:t>
      </w:r>
      <w:r>
        <w:rPr>
          <w:rFonts w:ascii="Arial Narrow" w:hAnsi="Arial Narrow"/>
          <w:sz w:val="26"/>
          <w:szCs w:val="26"/>
        </w:rPr>
        <w:t xml:space="preserve">El Patronato de la Fundación Cultural Universitaria de las Artes de Jerez, Fundarte, será informado en la sesión que celebre el próximo lunes del acuerdo adoptado por la Comisión de Selección en el proceso selectivo del nuevo director-gerente para solicitar asesoramiento técnico externo especializado. </w:t>
      </w:r>
    </w:p>
    <w:p w:rsidR="00152A8C" w:rsidRDefault="00152A8C" w:rsidP="00152A8C">
      <w:pPr>
        <w:jc w:val="both"/>
        <w:rPr>
          <w:rFonts w:ascii="Arial Narrow" w:hAnsi="Arial Narrow"/>
          <w:sz w:val="26"/>
          <w:szCs w:val="26"/>
        </w:rPr>
      </w:pPr>
    </w:p>
    <w:p w:rsidR="00152A8C" w:rsidRDefault="00152A8C" w:rsidP="00152A8C">
      <w:pPr>
        <w:jc w:val="both"/>
        <w:rPr>
          <w:rFonts w:ascii="Arial Narrow" w:hAnsi="Arial Narrow"/>
          <w:sz w:val="26"/>
          <w:szCs w:val="26"/>
        </w:rPr>
      </w:pPr>
      <w:r>
        <w:rPr>
          <w:rFonts w:ascii="Arial Narrow" w:hAnsi="Arial Narrow"/>
          <w:sz w:val="26"/>
          <w:szCs w:val="26"/>
        </w:rPr>
        <w:t>La Comisión de Seguimiento, constituida según las bases reguladoras de la convocatoria</w:t>
      </w:r>
      <w:r w:rsidR="00134EDC">
        <w:rPr>
          <w:rFonts w:ascii="Arial Narrow" w:hAnsi="Arial Narrow"/>
          <w:sz w:val="26"/>
          <w:szCs w:val="26"/>
        </w:rPr>
        <w:t xml:space="preserve"> para seleccionar la persona que ocupará la gerencia de Fundarte, decidió, en la reunión que mantuvo el pasado 9 de octubre, </w:t>
      </w:r>
      <w:r w:rsidR="00744E57">
        <w:rPr>
          <w:rFonts w:ascii="Arial Narrow" w:hAnsi="Arial Narrow"/>
          <w:sz w:val="26"/>
          <w:szCs w:val="26"/>
        </w:rPr>
        <w:t xml:space="preserve">recabar asesoramiento </w:t>
      </w:r>
      <w:r w:rsidR="00654E45">
        <w:rPr>
          <w:rFonts w:ascii="Arial Narrow" w:hAnsi="Arial Narrow"/>
          <w:sz w:val="26"/>
          <w:szCs w:val="26"/>
        </w:rPr>
        <w:t xml:space="preserve">técnico experto especializado a fin de contar con una perspectiva profesional y artística que complemente el análisis objetivo de la documentación aportada por los candidatos. Este requerimiento se realiza según lo previsto en la base séptima de la convocatoria y para contribuir a una adecuada valoración de las candidaturas. </w:t>
      </w:r>
    </w:p>
    <w:p w:rsidR="0091556D" w:rsidRDefault="0091556D" w:rsidP="00152A8C">
      <w:pPr>
        <w:jc w:val="both"/>
        <w:rPr>
          <w:rFonts w:ascii="Arial Narrow" w:hAnsi="Arial Narrow"/>
          <w:sz w:val="26"/>
          <w:szCs w:val="26"/>
        </w:rPr>
      </w:pPr>
    </w:p>
    <w:p w:rsidR="0091556D" w:rsidRDefault="0091556D" w:rsidP="00152A8C">
      <w:pPr>
        <w:jc w:val="both"/>
        <w:rPr>
          <w:rFonts w:ascii="Arial Narrow" w:hAnsi="Arial Narrow"/>
          <w:sz w:val="26"/>
          <w:szCs w:val="26"/>
        </w:rPr>
      </w:pPr>
      <w:r>
        <w:rPr>
          <w:rFonts w:ascii="Arial Narrow" w:hAnsi="Arial Narrow"/>
          <w:sz w:val="26"/>
          <w:szCs w:val="26"/>
        </w:rPr>
        <w:t xml:space="preserve">La Comisión ha acordado solicitar dicho asesoramiento al tenor Ismael Jordi, al presidente de las peñas flamencas de Jerez, Jesús López, y al presidente de la Asociación de Amigos del </w:t>
      </w:r>
      <w:proofErr w:type="spellStart"/>
      <w:r>
        <w:rPr>
          <w:rFonts w:ascii="Arial Narrow" w:hAnsi="Arial Narrow"/>
          <w:sz w:val="26"/>
          <w:szCs w:val="26"/>
        </w:rPr>
        <w:t>Villamarta</w:t>
      </w:r>
      <w:proofErr w:type="spellEnd"/>
      <w:r>
        <w:rPr>
          <w:rFonts w:ascii="Arial Narrow" w:hAnsi="Arial Narrow"/>
          <w:sz w:val="26"/>
          <w:szCs w:val="26"/>
        </w:rPr>
        <w:t xml:space="preserve">, Francisco Valenzuela. </w:t>
      </w:r>
    </w:p>
    <w:p w:rsidR="004D77AE" w:rsidRDefault="004D77AE" w:rsidP="00152A8C">
      <w:pPr>
        <w:jc w:val="both"/>
        <w:rPr>
          <w:rFonts w:ascii="Arial Narrow" w:hAnsi="Arial Narrow"/>
          <w:sz w:val="26"/>
          <w:szCs w:val="26"/>
        </w:rPr>
      </w:pPr>
    </w:p>
    <w:p w:rsidR="004D77AE" w:rsidRDefault="004D77AE" w:rsidP="00152A8C">
      <w:pPr>
        <w:jc w:val="both"/>
        <w:rPr>
          <w:rFonts w:ascii="Arial Narrow" w:hAnsi="Arial Narrow"/>
          <w:sz w:val="26"/>
          <w:szCs w:val="26"/>
        </w:rPr>
      </w:pPr>
      <w:r>
        <w:rPr>
          <w:rFonts w:ascii="Arial Narrow" w:hAnsi="Arial Narrow"/>
          <w:sz w:val="26"/>
          <w:szCs w:val="26"/>
        </w:rPr>
        <w:t xml:space="preserve">Cabe recordar que </w:t>
      </w:r>
      <w:r>
        <w:rPr>
          <w:rFonts w:ascii="Arial Narrow" w:hAnsi="Arial Narrow"/>
          <w:sz w:val="26"/>
          <w:szCs w:val="26"/>
        </w:rPr>
        <w:t xml:space="preserve">la convocatoria para la selección de la persona titular de la Dirección-Gerencia de Fundarte, </w:t>
      </w:r>
      <w:r>
        <w:rPr>
          <w:rFonts w:ascii="Arial Narrow" w:hAnsi="Arial Narrow"/>
          <w:sz w:val="26"/>
          <w:szCs w:val="26"/>
        </w:rPr>
        <w:t>no es</w:t>
      </w:r>
      <w:r>
        <w:rPr>
          <w:rFonts w:ascii="Arial Narrow" w:hAnsi="Arial Narrow"/>
          <w:sz w:val="26"/>
          <w:szCs w:val="26"/>
        </w:rPr>
        <w:t xml:space="preserve"> un proceso selectivo ordinario sino que se trata de cubrir un puesto de alta dirección, con contrato laboral de alta dirección por lo que se prevé expresamente que la persona seleccionada será nombrada mediante </w:t>
      </w:r>
      <w:r w:rsidRPr="005F57C5">
        <w:rPr>
          <w:rFonts w:ascii="Arial Narrow" w:eastAsia="Times New Roman" w:hAnsi="Arial Narrow" w:cs="Times New Roman"/>
          <w:color w:val="000000"/>
          <w:sz w:val="26"/>
          <w:szCs w:val="26"/>
          <w:lang w:eastAsia="es-ES"/>
        </w:rPr>
        <w:t>libre designación por el Patronato de Fundarte, a propuesta de la Presidencia.</w:t>
      </w:r>
    </w:p>
    <w:p w:rsidR="004D77AE" w:rsidRPr="005F57C5" w:rsidRDefault="004D77AE" w:rsidP="004D77AE">
      <w:pPr>
        <w:spacing w:before="100" w:beforeAutospacing="1" w:after="100" w:afterAutospacing="1"/>
        <w:jc w:val="both"/>
        <w:rPr>
          <w:rFonts w:ascii="Arial Narrow" w:eastAsia="Times New Roman" w:hAnsi="Arial Narrow" w:cs="Times New Roman"/>
          <w:color w:val="000000"/>
          <w:sz w:val="26"/>
          <w:szCs w:val="26"/>
          <w:lang w:eastAsia="es-ES"/>
        </w:rPr>
      </w:pPr>
      <w:r>
        <w:rPr>
          <w:rFonts w:ascii="Arial Narrow" w:eastAsia="Times New Roman" w:hAnsi="Arial Narrow" w:cs="Times New Roman"/>
          <w:color w:val="000000"/>
          <w:sz w:val="26"/>
          <w:szCs w:val="26"/>
          <w:lang w:eastAsia="es-ES"/>
        </w:rPr>
        <w:t>La elección final del candidato se realiza</w:t>
      </w:r>
      <w:r>
        <w:rPr>
          <w:rFonts w:ascii="Arial Narrow" w:eastAsia="Times New Roman" w:hAnsi="Arial Narrow" w:cs="Times New Roman"/>
          <w:color w:val="000000"/>
          <w:sz w:val="26"/>
          <w:szCs w:val="26"/>
          <w:lang w:eastAsia="es-ES"/>
        </w:rPr>
        <w:t xml:space="preserve"> </w:t>
      </w:r>
      <w:r>
        <w:rPr>
          <w:rFonts w:ascii="Arial Narrow" w:eastAsia="Times New Roman" w:hAnsi="Arial Narrow" w:cs="Times New Roman"/>
          <w:color w:val="000000"/>
          <w:sz w:val="26"/>
          <w:szCs w:val="26"/>
          <w:lang w:eastAsia="es-ES"/>
        </w:rPr>
        <w:t>en tres momentos, valoración de la Comisión; elección de la Presidencia dentro de la terna</w:t>
      </w:r>
      <w:r>
        <w:rPr>
          <w:rFonts w:ascii="Arial Narrow" w:eastAsia="Times New Roman" w:hAnsi="Arial Narrow" w:cs="Times New Roman"/>
          <w:color w:val="000000"/>
          <w:sz w:val="26"/>
          <w:szCs w:val="26"/>
          <w:lang w:eastAsia="es-ES"/>
        </w:rPr>
        <w:t xml:space="preserve"> propuesta </w:t>
      </w:r>
      <w:r w:rsidR="00D617BA">
        <w:rPr>
          <w:rFonts w:ascii="Arial Narrow" w:eastAsia="Times New Roman" w:hAnsi="Arial Narrow" w:cs="Times New Roman"/>
          <w:color w:val="000000"/>
          <w:sz w:val="26"/>
          <w:szCs w:val="26"/>
          <w:lang w:eastAsia="es-ES"/>
        </w:rPr>
        <w:t>por dicha</w:t>
      </w:r>
      <w:r>
        <w:rPr>
          <w:rFonts w:ascii="Arial Narrow" w:eastAsia="Times New Roman" w:hAnsi="Arial Narrow" w:cs="Times New Roman"/>
          <w:color w:val="000000"/>
          <w:sz w:val="26"/>
          <w:szCs w:val="26"/>
          <w:lang w:eastAsia="es-ES"/>
        </w:rPr>
        <w:t xml:space="preserve"> Comisión</w:t>
      </w:r>
      <w:r>
        <w:rPr>
          <w:rFonts w:ascii="Arial Narrow" w:eastAsia="Times New Roman" w:hAnsi="Arial Narrow" w:cs="Times New Roman"/>
          <w:color w:val="000000"/>
          <w:sz w:val="26"/>
          <w:szCs w:val="26"/>
          <w:lang w:eastAsia="es-ES"/>
        </w:rPr>
        <w:t xml:space="preserve"> y formalización del nombramiento por parte del Patronato.</w:t>
      </w:r>
    </w:p>
    <w:p w:rsidR="004D77AE" w:rsidRDefault="004D77AE" w:rsidP="004D77AE">
      <w:pPr>
        <w:spacing w:before="100" w:beforeAutospacing="1" w:after="100" w:afterAutospacing="1"/>
        <w:jc w:val="both"/>
        <w:rPr>
          <w:rFonts w:ascii="Arial Narrow" w:eastAsia="Times New Roman" w:hAnsi="Arial Narrow" w:cs="Times New Roman"/>
          <w:color w:val="000000"/>
          <w:sz w:val="26"/>
          <w:szCs w:val="26"/>
          <w:lang w:eastAsia="es-ES"/>
        </w:rPr>
      </w:pPr>
      <w:r w:rsidRPr="005F57C5">
        <w:rPr>
          <w:rFonts w:ascii="Arial Narrow" w:eastAsia="Times New Roman" w:hAnsi="Arial Narrow" w:cs="Times New Roman"/>
          <w:color w:val="000000"/>
          <w:sz w:val="26"/>
          <w:szCs w:val="26"/>
          <w:lang w:eastAsia="es-ES"/>
        </w:rPr>
        <w:t>La Comisión</w:t>
      </w:r>
      <w:r>
        <w:rPr>
          <w:rFonts w:ascii="Arial Narrow" w:eastAsia="Times New Roman" w:hAnsi="Arial Narrow" w:cs="Times New Roman"/>
          <w:color w:val="000000"/>
          <w:sz w:val="26"/>
          <w:szCs w:val="26"/>
          <w:lang w:eastAsia="es-ES"/>
        </w:rPr>
        <w:t xml:space="preserve"> es, por tanto, quien</w:t>
      </w:r>
      <w:r w:rsidRPr="005F57C5">
        <w:rPr>
          <w:rFonts w:ascii="Arial Narrow" w:eastAsia="Times New Roman" w:hAnsi="Arial Narrow" w:cs="Times New Roman"/>
          <w:color w:val="000000"/>
          <w:sz w:val="26"/>
          <w:szCs w:val="26"/>
          <w:lang w:eastAsia="es-ES"/>
        </w:rPr>
        <w:t xml:space="preserve"> realiza la valoración técnica y determina las tres candidaturas mejor valoradas. A partir de ahí, corresponde a la Presidencia </w:t>
      </w:r>
      <w:r>
        <w:rPr>
          <w:rFonts w:ascii="Arial Narrow" w:eastAsia="Times New Roman" w:hAnsi="Arial Narrow" w:cs="Times New Roman"/>
          <w:color w:val="000000"/>
          <w:sz w:val="26"/>
          <w:szCs w:val="26"/>
          <w:lang w:eastAsia="es-ES"/>
        </w:rPr>
        <w:t>propone</w:t>
      </w:r>
      <w:r>
        <w:rPr>
          <w:rFonts w:ascii="Arial Narrow" w:eastAsia="Times New Roman" w:hAnsi="Arial Narrow" w:cs="Times New Roman"/>
          <w:color w:val="000000"/>
          <w:sz w:val="26"/>
          <w:szCs w:val="26"/>
          <w:lang w:eastAsia="es-ES"/>
        </w:rPr>
        <w:t>r</w:t>
      </w:r>
      <w:r w:rsidRPr="005F57C5">
        <w:rPr>
          <w:rFonts w:ascii="Arial Narrow" w:eastAsia="Times New Roman" w:hAnsi="Arial Narrow" w:cs="Times New Roman"/>
          <w:color w:val="000000"/>
          <w:sz w:val="26"/>
          <w:szCs w:val="26"/>
          <w:lang w:eastAsia="es-ES"/>
        </w:rPr>
        <w:t xml:space="preserve"> dentro de esa terna a la persona que considere más adecuada para asumir la Dirección-Gerencia. Elegir a una de las tres candidaturas no supone apartarse de los principios de </w:t>
      </w:r>
      <w:r w:rsidRPr="005F57C5">
        <w:rPr>
          <w:rFonts w:ascii="Arial Narrow" w:eastAsia="Times New Roman" w:hAnsi="Arial Narrow" w:cs="Times New Roman"/>
          <w:color w:val="000000"/>
          <w:sz w:val="26"/>
          <w:szCs w:val="26"/>
          <w:lang w:eastAsia="es-ES"/>
        </w:rPr>
        <w:lastRenderedPageBreak/>
        <w:t xml:space="preserve">mérito y capacidad, sino aplicar exactamente el procedimiento que fue publicado y al que </w:t>
      </w:r>
      <w:r>
        <w:rPr>
          <w:rFonts w:ascii="Arial Narrow" w:eastAsia="Times New Roman" w:hAnsi="Arial Narrow" w:cs="Times New Roman"/>
          <w:color w:val="000000"/>
          <w:sz w:val="26"/>
          <w:szCs w:val="26"/>
          <w:lang w:eastAsia="es-ES"/>
        </w:rPr>
        <w:t>concurren</w:t>
      </w:r>
      <w:r w:rsidRPr="005F57C5">
        <w:rPr>
          <w:rFonts w:ascii="Arial Narrow" w:eastAsia="Times New Roman" w:hAnsi="Arial Narrow" w:cs="Times New Roman"/>
          <w:color w:val="000000"/>
          <w:sz w:val="26"/>
          <w:szCs w:val="26"/>
          <w:lang w:eastAsia="es-ES"/>
        </w:rPr>
        <w:t xml:space="preserve"> los candidatos.</w:t>
      </w:r>
    </w:p>
    <w:p w:rsidR="006052B1" w:rsidRPr="005F57C5" w:rsidRDefault="006052B1" w:rsidP="006052B1">
      <w:pPr>
        <w:spacing w:before="100" w:beforeAutospacing="1" w:after="100" w:afterAutospacing="1"/>
        <w:jc w:val="both"/>
        <w:rPr>
          <w:rFonts w:ascii="Arial Narrow" w:eastAsia="Times New Roman" w:hAnsi="Arial Narrow" w:cs="Times New Roman"/>
          <w:color w:val="000000"/>
          <w:sz w:val="26"/>
          <w:szCs w:val="26"/>
          <w:lang w:eastAsia="es-ES"/>
        </w:rPr>
      </w:pPr>
      <w:r>
        <w:rPr>
          <w:rFonts w:ascii="Arial Narrow" w:eastAsia="Times New Roman" w:hAnsi="Arial Narrow" w:cs="Times New Roman"/>
          <w:color w:val="000000"/>
          <w:sz w:val="26"/>
          <w:szCs w:val="26"/>
          <w:lang w:eastAsia="es-ES"/>
        </w:rPr>
        <w:t xml:space="preserve">Este procedimiento, que </w:t>
      </w:r>
      <w:r>
        <w:rPr>
          <w:rFonts w:ascii="Arial Narrow" w:eastAsia="Times New Roman" w:hAnsi="Arial Narrow" w:cs="Times New Roman"/>
          <w:color w:val="000000"/>
          <w:sz w:val="26"/>
          <w:szCs w:val="26"/>
          <w:lang w:eastAsia="es-ES"/>
        </w:rPr>
        <w:t>es esencialmente el mismo que se utilizó cuand</w:t>
      </w:r>
      <w:r>
        <w:rPr>
          <w:rFonts w:ascii="Arial Narrow" w:eastAsia="Times New Roman" w:hAnsi="Arial Narrow" w:cs="Times New Roman"/>
          <w:color w:val="000000"/>
          <w:sz w:val="26"/>
          <w:szCs w:val="26"/>
          <w:lang w:eastAsia="es-ES"/>
        </w:rPr>
        <w:t>o se nombró al anterior gerente, se ha iniciado por la renuncia</w:t>
      </w:r>
      <w:r w:rsidR="00D617BA">
        <w:rPr>
          <w:rFonts w:ascii="Arial Narrow" w:eastAsia="Times New Roman" w:hAnsi="Arial Narrow" w:cs="Times New Roman"/>
          <w:color w:val="000000"/>
          <w:sz w:val="26"/>
          <w:szCs w:val="26"/>
          <w:lang w:eastAsia="es-ES"/>
        </w:rPr>
        <w:t xml:space="preserve"> el pasado mes de agosto</w:t>
      </w:r>
      <w:bookmarkStart w:id="0" w:name="_GoBack"/>
      <w:bookmarkEnd w:id="0"/>
      <w:r>
        <w:rPr>
          <w:rFonts w:ascii="Arial Narrow" w:eastAsia="Times New Roman" w:hAnsi="Arial Narrow" w:cs="Times New Roman"/>
          <w:color w:val="000000"/>
          <w:sz w:val="26"/>
          <w:szCs w:val="26"/>
          <w:lang w:eastAsia="es-ES"/>
        </w:rPr>
        <w:t xml:space="preserve"> de Carlos Granados a continuar siendo gerente de Fundarte. </w:t>
      </w:r>
      <w:r>
        <w:rPr>
          <w:rFonts w:ascii="Arial Narrow" w:eastAsia="Times New Roman" w:hAnsi="Arial Narrow" w:cs="Times New Roman"/>
          <w:color w:val="000000"/>
          <w:sz w:val="26"/>
          <w:szCs w:val="26"/>
          <w:lang w:eastAsia="es-ES"/>
        </w:rPr>
        <w:t xml:space="preserve"> </w:t>
      </w:r>
    </w:p>
    <w:p w:rsidR="006052B1" w:rsidRDefault="006052B1" w:rsidP="004D77AE">
      <w:pPr>
        <w:spacing w:before="100" w:beforeAutospacing="1" w:after="100" w:afterAutospacing="1"/>
        <w:jc w:val="both"/>
        <w:rPr>
          <w:rFonts w:ascii="Arial Narrow" w:eastAsia="Times New Roman" w:hAnsi="Arial Narrow" w:cs="Times New Roman"/>
          <w:color w:val="000000"/>
          <w:sz w:val="26"/>
          <w:szCs w:val="26"/>
          <w:lang w:eastAsia="es-ES"/>
        </w:rPr>
      </w:pPr>
    </w:p>
    <w:p w:rsidR="0091556D" w:rsidRDefault="0091556D" w:rsidP="00152A8C">
      <w:pPr>
        <w:jc w:val="both"/>
        <w:rPr>
          <w:rFonts w:ascii="Arial Narrow" w:hAnsi="Arial Narrow"/>
          <w:sz w:val="26"/>
          <w:szCs w:val="26"/>
        </w:rPr>
      </w:pPr>
    </w:p>
    <w:p w:rsidR="00152A8C" w:rsidRDefault="00152A8C" w:rsidP="00152A8C">
      <w:pPr>
        <w:jc w:val="both"/>
        <w:rPr>
          <w:rFonts w:ascii="Arial Narrow" w:hAnsi="Arial Narrow"/>
          <w:sz w:val="26"/>
          <w:szCs w:val="26"/>
        </w:rPr>
      </w:pPr>
    </w:p>
    <w:p w:rsidR="00152A8C" w:rsidRDefault="00152A8C" w:rsidP="00152A8C">
      <w:pPr>
        <w:jc w:val="both"/>
        <w:rPr>
          <w:rFonts w:ascii="Arial Narrow" w:hAnsi="Arial Narrow"/>
          <w:sz w:val="26"/>
          <w:szCs w:val="26"/>
        </w:rPr>
      </w:pPr>
    </w:p>
    <w:p w:rsidR="00F85967" w:rsidRDefault="00F85967">
      <w:pPr>
        <w:jc w:val="both"/>
        <w:rPr>
          <w:rFonts w:ascii="Arial Narrow" w:hAnsi="Arial Narrow"/>
          <w:sz w:val="26"/>
          <w:szCs w:val="26"/>
        </w:rPr>
      </w:pPr>
    </w:p>
    <w:sectPr w:rsidR="00F85967">
      <w:headerReference w:type="default" r:id="rId6"/>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5CD6" w:rsidRDefault="00AF6653">
      <w:r>
        <w:separator/>
      </w:r>
    </w:p>
  </w:endnote>
  <w:endnote w:type="continuationSeparator" w:id="0">
    <w:p w:rsidR="00905CD6" w:rsidRDefault="00AF6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80000001" w:csb1="00000000"/>
  </w:font>
  <w:font w:name="DengXian Light">
    <w:panose1 w:val="00000000000000000000"/>
    <w:charset w:val="00"/>
    <w:family w:val="roman"/>
    <w:notTrueType/>
    <w:pitch w:val="default"/>
  </w:font>
  <w:font w:name="DejaVu Sans">
    <w:altName w:val="Malgun Gothic"/>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Liberation Sans">
    <w:altName w:val="Arial"/>
    <w:charset w:val="00"/>
    <w:family w:val="roman"/>
    <w:pitch w:val="variable"/>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Aptos Display">
    <w:charset w:val="00"/>
    <w:family w:val="swiss"/>
    <w:pitch w:val="variable"/>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5CD6" w:rsidRDefault="00AF6653">
      <w:r>
        <w:separator/>
      </w:r>
    </w:p>
  </w:footnote>
  <w:footnote w:type="continuationSeparator" w:id="0">
    <w:p w:rsidR="00905CD6" w:rsidRDefault="00AF66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206" w:rsidRDefault="00AF6653">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8B5206" w:rsidRDefault="008B520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206"/>
    <w:rsid w:val="00134EDC"/>
    <w:rsid w:val="00152A8C"/>
    <w:rsid w:val="004D77AE"/>
    <w:rsid w:val="006052B1"/>
    <w:rsid w:val="00654E45"/>
    <w:rsid w:val="0068552F"/>
    <w:rsid w:val="00744E57"/>
    <w:rsid w:val="008B5206"/>
    <w:rsid w:val="00905CD6"/>
    <w:rsid w:val="0091556D"/>
    <w:rsid w:val="00AF6653"/>
    <w:rsid w:val="00D617BA"/>
    <w:rsid w:val="00F8596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0BC65A-AF5C-4D8A-A1FB-69DDBDF1B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TextodegloboCar">
    <w:name w:val="Texto de globo Car"/>
    <w:qFormat/>
    <w:rPr>
      <w:rFonts w:ascii="Tahoma" w:eastAsia="Times New Roman" w:hAnsi="Tahoma" w:cs="Tahoma"/>
      <w:color w:val="000000"/>
      <w:sz w:val="16"/>
      <w:szCs w:val="16"/>
    </w:rPr>
  </w:style>
  <w:style w:type="character" w:customStyle="1" w:styleId="a">
    <w:name w:val="题注 字符"/>
    <w:qFormat/>
    <w:rPr>
      <w:rFonts w:ascii="Times New Roman" w:eastAsia="Times New Roman" w:hAnsi="Times New Roman" w:cs="Times New Roman"/>
      <w:color w:val="000000"/>
      <w:sz w:val="24"/>
      <w:szCs w:val="24"/>
    </w:rPr>
  </w:style>
  <w:style w:type="character" w:customStyle="1" w:styleId="FootnoteCharacters">
    <w:name w:val="Footnote Characters"/>
    <w:qFormat/>
    <w:rPr>
      <w:vertAlign w:val="superscript"/>
    </w:rPr>
  </w:style>
  <w:style w:type="character" w:customStyle="1" w:styleId="a0">
    <w:name w:val="标题 字符"/>
    <w:qFormat/>
    <w:rPr>
      <w:rFonts w:ascii="Arial" w:eastAsia="Arial" w:hAnsi="Arial"/>
      <w:color w:val="000000"/>
      <w:spacing w:val="-10"/>
      <w:kern w:val="2"/>
      <w:sz w:val="56"/>
      <w:szCs w:val="56"/>
    </w:rPr>
  </w:style>
  <w:style w:type="character" w:customStyle="1" w:styleId="a1">
    <w:name w:val="副标题 字符"/>
    <w:qFormat/>
    <w:rPr>
      <w:rFonts w:ascii="Times New Roman" w:eastAsia="DengXian Light" w:hAnsi="Times New Roman" w:cs="DejaVu Sans"/>
      <w:color w:val="595959"/>
      <w:spacing w:val="15"/>
      <w:sz w:val="28"/>
      <w:szCs w:val="28"/>
    </w:rPr>
  </w:style>
  <w:style w:type="character" w:customStyle="1" w:styleId="1">
    <w:name w:val="标题 1 字符"/>
    <w:qFormat/>
    <w:rPr>
      <w:rFonts w:ascii="Arial" w:eastAsia="Arial" w:hAnsi="Arial"/>
      <w:b/>
      <w:bCs/>
      <w:color w:val="000000"/>
      <w:sz w:val="44"/>
      <w:szCs w:val="40"/>
    </w:rPr>
  </w:style>
  <w:style w:type="character" w:customStyle="1" w:styleId="2">
    <w:name w:val="标题 2 字符"/>
    <w:qFormat/>
    <w:rPr>
      <w:rFonts w:ascii="Arial" w:eastAsia="Arial" w:hAnsi="Arial"/>
      <w:b/>
      <w:bCs/>
      <w:color w:val="000000"/>
      <w:sz w:val="32"/>
      <w:szCs w:val="32"/>
    </w:rPr>
  </w:style>
  <w:style w:type="character" w:customStyle="1" w:styleId="3">
    <w:name w:val="标题 3 字符"/>
    <w:qFormat/>
    <w:rPr>
      <w:rFonts w:ascii="Arial" w:eastAsia="Arial" w:hAnsi="Arial"/>
      <w:b/>
      <w:bCs/>
      <w:color w:val="000000"/>
      <w:sz w:val="28"/>
      <w:szCs w:val="28"/>
    </w:rPr>
  </w:style>
  <w:style w:type="character" w:customStyle="1" w:styleId="4">
    <w:name w:val="标题 4 字符"/>
    <w:qFormat/>
    <w:rPr>
      <w:rFonts w:ascii="Arial" w:eastAsia="Arial" w:hAnsi="Arial"/>
      <w:b/>
      <w:color w:val="000000"/>
    </w:rPr>
  </w:style>
  <w:style w:type="character" w:customStyle="1" w:styleId="5">
    <w:name w:val="标题 5 字符"/>
    <w:qFormat/>
    <w:rPr>
      <w:rFonts w:ascii="Microsoft YaHei" w:eastAsia="Arial" w:hAnsi="Microsoft YaHei" w:cs="Microsoft YaHei"/>
      <w:color w:val="000000"/>
    </w:rPr>
  </w:style>
  <w:style w:type="character" w:customStyle="1" w:styleId="6">
    <w:name w:val="标题 6 字符"/>
    <w:qFormat/>
    <w:rPr>
      <w:rFonts w:ascii="Microsoft YaHei" w:eastAsia="Arial" w:hAnsi="Microsoft YaHei" w:cs="Microsoft YaHei"/>
      <w:color w:val="000000"/>
    </w:rPr>
  </w:style>
  <w:style w:type="character" w:customStyle="1" w:styleId="7">
    <w:name w:val="标题 7 字符"/>
    <w:qFormat/>
    <w:rPr>
      <w:rFonts w:ascii="Microsoft YaHei" w:eastAsia="Arial" w:hAnsi="Microsoft YaHei" w:cs="Microsoft YaHei"/>
      <w:color w:val="000000"/>
    </w:rPr>
  </w:style>
  <w:style w:type="character" w:customStyle="1" w:styleId="8">
    <w:name w:val="标题 8 字符"/>
    <w:qFormat/>
    <w:rPr>
      <w:rFonts w:ascii="Times New Roman" w:eastAsia="Arial" w:hAnsi="Times New Roman" w:cs="DejaVu Sans"/>
      <w:iCs/>
      <w:color w:val="000000"/>
    </w:rPr>
  </w:style>
  <w:style w:type="character" w:customStyle="1" w:styleId="9">
    <w:name w:val="标题 9 字符"/>
    <w:qFormat/>
    <w:rPr>
      <w:rFonts w:ascii="Times New Roman" w:eastAsia="Arial" w:hAnsi="Times New Roman" w:cs="DejaVu Sans"/>
      <w:color w:val="272727"/>
    </w:rPr>
  </w:style>
  <w:style w:type="character" w:customStyle="1" w:styleId="VerbatimChar">
    <w:name w:val="Verbatim Char"/>
    <w:basedOn w:val="a"/>
    <w:qFormat/>
    <w:rPr>
      <w:rFonts w:ascii="Consolas" w:eastAsia="Arial" w:hAnsi="Consolas" w:cs="Times New Roman (正文 CS 字体)"/>
      <w:color w:val="000000"/>
      <w:sz w:val="22"/>
      <w:szCs w:val="24"/>
      <w:shd w:val="clear" w:color="auto" w:fill="F2F2F2"/>
    </w:rPr>
  </w:style>
  <w:style w:type="character" w:customStyle="1" w:styleId="SectionNumber">
    <w:name w:val="Section Number"/>
    <w:basedOn w:val="a"/>
    <w:qFormat/>
    <w:rPr>
      <w:rFonts w:ascii="Times New Roman" w:eastAsia="Times New Roman" w:hAnsi="Times New Roman" w:cs="Times New Roman"/>
      <w:color w:val="000000"/>
      <w:sz w:val="24"/>
      <w:szCs w:val="24"/>
    </w:rPr>
  </w:style>
  <w:style w:type="character" w:customStyle="1" w:styleId="KeywordTok">
    <w:name w:val="KeywordTok"/>
    <w:basedOn w:val="VerbatimChar"/>
    <w:qFormat/>
    <w:rPr>
      <w:rFonts w:ascii="Consolas" w:eastAsia="Arial" w:hAnsi="Consolas" w:cs="Times New Roman (正文 CS 字体)"/>
      <w:b/>
      <w:color w:val="007020"/>
      <w:sz w:val="22"/>
      <w:szCs w:val="24"/>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zCs w:val="24"/>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zCs w:val="24"/>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zCs w:val="24"/>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zCs w:val="24"/>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zCs w:val="24"/>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zCs w:val="24"/>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zCs w:val="24"/>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zCs w:val="24"/>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zCs w:val="24"/>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zCs w:val="24"/>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zCs w:val="24"/>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zCs w:val="24"/>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zCs w:val="24"/>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zCs w:val="24"/>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zCs w:val="24"/>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zCs w:val="24"/>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zCs w:val="24"/>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zCs w:val="24"/>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zCs w:val="24"/>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zCs w:val="24"/>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zCs w:val="24"/>
      <w:shd w:val="clear" w:color="auto" w:fill="F2F2F2"/>
    </w:rPr>
  </w:style>
  <w:style w:type="character" w:customStyle="1" w:styleId="ExtensionTok">
    <w:name w:val="ExtensionTok"/>
    <w:basedOn w:val="VerbatimChar"/>
    <w:qFormat/>
    <w:rPr>
      <w:rFonts w:ascii="Consolas" w:eastAsia="Arial" w:hAnsi="Consolas" w:cs="Times New Roman (正文 CS 字体)"/>
      <w:color w:val="000000"/>
      <w:sz w:val="22"/>
      <w:szCs w:val="24"/>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zCs w:val="24"/>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zCs w:val="24"/>
      <w:shd w:val="clear" w:color="auto" w:fill="F2F2F2"/>
    </w:rPr>
  </w:style>
  <w:style w:type="character" w:customStyle="1" w:styleId="RegionMarkerTok">
    <w:name w:val="RegionMarkerTok"/>
    <w:basedOn w:val="VerbatimChar"/>
    <w:qFormat/>
    <w:rPr>
      <w:rFonts w:ascii="Consolas" w:eastAsia="Arial" w:hAnsi="Consolas" w:cs="Times New Roman (正文 CS 字体)"/>
      <w:color w:val="000000"/>
      <w:sz w:val="22"/>
      <w:szCs w:val="24"/>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zCs w:val="24"/>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zCs w:val="24"/>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zCs w:val="24"/>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zCs w:val="24"/>
      <w:shd w:val="clear" w:color="auto" w:fill="F2F2F2"/>
    </w:rPr>
  </w:style>
  <w:style w:type="character" w:customStyle="1" w:styleId="NormalTok">
    <w:name w:val="NormalTok"/>
    <w:basedOn w:val="VerbatimChar"/>
    <w:qFormat/>
    <w:rPr>
      <w:rFonts w:ascii="Consolas" w:eastAsia="Arial" w:hAnsi="Consolas" w:cs="Times New Roman (正文 CS 字体)"/>
      <w:color w:val="000000"/>
      <w:sz w:val="22"/>
      <w:szCs w:val="24"/>
      <w:shd w:val="clear" w:color="auto" w:fill="F2F2F2"/>
    </w:rPr>
  </w:style>
  <w:style w:type="character" w:customStyle="1" w:styleId="citation-92">
    <w:name w:val="citation-92"/>
    <w:qFormat/>
    <w:rPr>
      <w:rFonts w:ascii="Times New Roman" w:eastAsia="Times New Roman" w:hAnsi="Times New Roman" w:cs="Times New Roman"/>
      <w:color w:val="000000"/>
      <w:sz w:val="24"/>
      <w:szCs w:val="24"/>
    </w:rPr>
  </w:style>
  <w:style w:type="character" w:customStyle="1" w:styleId="citation-93">
    <w:name w:val="citation-93"/>
    <w:qFormat/>
    <w:rPr>
      <w:rFonts w:ascii="Times New Roman" w:eastAsia="Times New Roman" w:hAnsi="Times New Roman" w:cs="Times New Roman"/>
      <w:color w:val="000000"/>
      <w:sz w:val="24"/>
      <w:szCs w:val="24"/>
    </w:rPr>
  </w:style>
  <w:style w:type="character" w:customStyle="1" w:styleId="citation-94">
    <w:name w:val="citation-94"/>
    <w:qFormat/>
    <w:rPr>
      <w:rFonts w:ascii="Times New Roman" w:eastAsia="Times New Roman" w:hAnsi="Times New Roman" w:cs="Times New Roman"/>
      <w:color w:val="000000"/>
      <w:sz w:val="24"/>
      <w:szCs w:val="24"/>
    </w:rPr>
  </w:style>
  <w:style w:type="character" w:customStyle="1" w:styleId="citation-95">
    <w:name w:val="citation-95"/>
    <w:qFormat/>
    <w:rPr>
      <w:rFonts w:ascii="Times New Roman" w:eastAsia="Times New Roman" w:hAnsi="Times New Roman" w:cs="Times New Roman"/>
      <w:color w:val="000000"/>
      <w:sz w:val="24"/>
      <w:szCs w:val="24"/>
    </w:rPr>
  </w:style>
  <w:style w:type="character" w:customStyle="1" w:styleId="citation-96">
    <w:name w:val="citation-96"/>
    <w:qFormat/>
    <w:rPr>
      <w:rFonts w:ascii="Times New Roman" w:eastAsia="Times New Roman" w:hAnsi="Times New Roman" w:cs="Times New Roman"/>
      <w:color w:val="000000"/>
      <w:sz w:val="24"/>
      <w:szCs w:val="24"/>
    </w:rPr>
  </w:style>
  <w:style w:type="character" w:customStyle="1" w:styleId="citation-97">
    <w:name w:val="citation-97"/>
    <w:qFormat/>
    <w:rPr>
      <w:rFonts w:ascii="Times New Roman" w:eastAsia="Times New Roman" w:hAnsi="Times New Roman" w:cs="Times New Roman"/>
      <w:color w:val="000000"/>
      <w:sz w:val="24"/>
      <w:szCs w:val="24"/>
    </w:rPr>
  </w:style>
  <w:style w:type="character" w:customStyle="1" w:styleId="citation-98">
    <w:name w:val="citation-98"/>
    <w:qFormat/>
    <w:rPr>
      <w:rFonts w:ascii="Times New Roman" w:eastAsia="Times New Roman" w:hAnsi="Times New Roman" w:cs="Times New Roman"/>
      <w:color w:val="000000"/>
      <w:sz w:val="24"/>
      <w:szCs w:val="24"/>
    </w:rPr>
  </w:style>
  <w:style w:type="character" w:customStyle="1" w:styleId="citation-99">
    <w:name w:val="citation-99"/>
    <w:qFormat/>
    <w:rPr>
      <w:rFonts w:ascii="Times New Roman" w:eastAsia="Times New Roman" w:hAnsi="Times New Roman" w:cs="Times New Roman"/>
      <w:color w:val="000000"/>
      <w:sz w:val="24"/>
      <w:szCs w:val="24"/>
    </w:rPr>
  </w:style>
  <w:style w:type="character" w:customStyle="1" w:styleId="citation-100">
    <w:name w:val="citation-100"/>
    <w:qFormat/>
    <w:rPr>
      <w:rFonts w:ascii="Times New Roman" w:eastAsia="Times New Roman" w:hAnsi="Times New Roman" w:cs="Times New Roman"/>
      <w:color w:val="000000"/>
      <w:sz w:val="24"/>
      <w:szCs w:val="24"/>
    </w:rPr>
  </w:style>
  <w:style w:type="character" w:customStyle="1" w:styleId="citation-101">
    <w:name w:val="citation-101"/>
    <w:qFormat/>
    <w:rPr>
      <w:rFonts w:ascii="Times New Roman" w:eastAsia="Times New Roman" w:hAnsi="Times New Roman" w:cs="Times New Roman"/>
      <w:color w:val="000000"/>
      <w:sz w:val="24"/>
      <w:szCs w:val="24"/>
    </w:rPr>
  </w:style>
  <w:style w:type="character" w:customStyle="1" w:styleId="citation-102">
    <w:name w:val="citation-102"/>
    <w:qFormat/>
    <w:rPr>
      <w:rFonts w:ascii="Times New Roman" w:eastAsia="Times New Roman" w:hAnsi="Times New Roman" w:cs="Times New Roman"/>
      <w:color w:val="000000"/>
      <w:sz w:val="24"/>
      <w:szCs w:val="24"/>
    </w:rPr>
  </w:style>
  <w:style w:type="character" w:customStyle="1" w:styleId="citation-103">
    <w:name w:val="citation-103"/>
    <w:qFormat/>
    <w:rPr>
      <w:rFonts w:ascii="Times New Roman" w:eastAsia="Times New Roman" w:hAnsi="Times New Roman" w:cs="Times New Roman"/>
      <w:color w:val="000000"/>
      <w:sz w:val="24"/>
      <w:szCs w:val="24"/>
    </w:rPr>
  </w:style>
  <w:style w:type="character" w:customStyle="1" w:styleId="citation-104">
    <w:name w:val="citation-104"/>
    <w:qFormat/>
    <w:rPr>
      <w:rFonts w:ascii="Times New Roman" w:eastAsia="Times New Roman" w:hAnsi="Times New Roman" w:cs="Times New Roman"/>
      <w:color w:val="000000"/>
      <w:sz w:val="24"/>
      <w:szCs w:val="24"/>
    </w:rPr>
  </w:style>
  <w:style w:type="character" w:customStyle="1" w:styleId="citation-105">
    <w:name w:val="citation-105"/>
    <w:qFormat/>
    <w:rPr>
      <w:rFonts w:ascii="Times New Roman" w:eastAsia="Times New Roman" w:hAnsi="Times New Roman" w:cs="Times New Roman"/>
      <w:color w:val="000000"/>
      <w:sz w:val="24"/>
      <w:szCs w:val="24"/>
    </w:rPr>
  </w:style>
  <w:style w:type="character" w:customStyle="1" w:styleId="citation-106">
    <w:name w:val="citation-106"/>
    <w:qFormat/>
    <w:rPr>
      <w:rFonts w:ascii="Times New Roman" w:eastAsia="Times New Roman" w:hAnsi="Times New Roman" w:cs="Times New Roman"/>
      <w:color w:val="000000"/>
      <w:sz w:val="24"/>
      <w:szCs w:val="24"/>
    </w:rPr>
  </w:style>
  <w:style w:type="character" w:customStyle="1" w:styleId="citation-107">
    <w:name w:val="citation-107"/>
    <w:qFormat/>
    <w:rPr>
      <w:rFonts w:ascii="Times New Roman" w:eastAsia="Times New Roman" w:hAnsi="Times New Roman" w:cs="Times New Roman"/>
      <w:color w:val="000000"/>
      <w:sz w:val="24"/>
      <w:szCs w:val="24"/>
    </w:rPr>
  </w:style>
  <w:style w:type="character" w:customStyle="1" w:styleId="button-label">
    <w:name w:val="button-label"/>
    <w:qFormat/>
    <w:rPr>
      <w:rFonts w:ascii="Times New Roman" w:eastAsia="Times New Roman" w:hAnsi="Times New Roman" w:cs="Times New Roman"/>
      <w:color w:val="000000"/>
      <w:sz w:val="24"/>
      <w:szCs w:val="24"/>
    </w:rPr>
  </w:style>
  <w:style w:type="character" w:customStyle="1" w:styleId="citation-108">
    <w:name w:val="citation-108"/>
    <w:qFormat/>
    <w:rPr>
      <w:rFonts w:ascii="Times New Roman" w:eastAsia="Times New Roman" w:hAnsi="Times New Roman" w:cs="Times New Roman"/>
      <w:color w:val="000000"/>
      <w:sz w:val="24"/>
      <w:szCs w:val="24"/>
    </w:rPr>
  </w:style>
  <w:style w:type="character" w:customStyle="1" w:styleId="Ttulo3Car">
    <w:name w:val="Título 3 Car"/>
    <w:qFormat/>
    <w:rPr>
      <w:rFonts w:ascii="Arial" w:eastAsia="DejaVu Sans" w:hAnsi="Arial" w:cs="DejaVu Sans"/>
      <w:color w:val="0B5101"/>
      <w:sz w:val="24"/>
      <w:szCs w:val="24"/>
    </w:rPr>
  </w:style>
  <w:style w:type="character" w:customStyle="1" w:styleId="Hipervnculovisitado1">
    <w:name w:val="Hipervínculo visitado1"/>
    <w:qFormat/>
    <w:rPr>
      <w:color w:val="800080"/>
      <w:u w:val="single"/>
    </w:rPr>
  </w:style>
  <w:style w:type="character" w:customStyle="1" w:styleId="nfasis1">
    <w:name w:val="Énfasis1"/>
    <w:qFormat/>
    <w:rPr>
      <w:i/>
      <w:iCs/>
    </w:rPr>
  </w:style>
  <w:style w:type="character" w:customStyle="1" w:styleId="Fuentedeprrafopredeter18">
    <w:name w:val="Fuente de párrafo predeter.18"/>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2">
    <w:name w:val="p2"/>
    <w:basedOn w:val="Normal"/>
    <w:qFormat/>
    <w:pPr>
      <w:suppressAutoHyphens w:val="0"/>
    </w:pPr>
    <w:rPr>
      <w:rFonts w:ascii="Helvetica" w:eastAsia="Times New Roman" w:hAnsi="Helvetica" w:cs="Times New Roman"/>
      <w:color w:val="000000"/>
      <w:sz w:val="18"/>
      <w:szCs w:val="18"/>
      <w:lang w:eastAsia="es-ES_tradnl"/>
    </w:rPr>
  </w:style>
  <w:style w:type="paragraph" w:customStyle="1" w:styleId="Ttulo11">
    <w:name w:val="Título 11"/>
    <w:qFormat/>
    <w:pPr>
      <w:keepNext/>
      <w:spacing w:before="240" w:after="120"/>
    </w:pPr>
    <w:rPr>
      <w:rFonts w:eastAsia="Segoe UI" w:cs="Tahoma"/>
      <w:b/>
      <w:bCs/>
      <w:sz w:val="48"/>
      <w:szCs w:val="48"/>
    </w:rPr>
  </w:style>
  <w:style w:type="paragraph" w:customStyle="1" w:styleId="Ttulo21">
    <w:name w:val="Título 21"/>
    <w:basedOn w:val="Normal"/>
    <w:qFormat/>
    <w:pPr>
      <w:spacing w:before="320" w:after="80" w:line="360" w:lineRule="auto"/>
    </w:pPr>
    <w:rPr>
      <w:rFonts w:ascii="Arial" w:eastAsia="Arial" w:hAnsi="Arial"/>
      <w:b/>
      <w:bCs/>
      <w:color w:val="000000"/>
      <w:sz w:val="32"/>
      <w:szCs w:val="32"/>
    </w:rPr>
  </w:style>
  <w:style w:type="paragraph" w:customStyle="1" w:styleId="Ttulo41">
    <w:name w:val="Título 41"/>
    <w:qFormat/>
    <w:pPr>
      <w:keepNext/>
      <w:spacing w:before="120"/>
    </w:pPr>
    <w:rPr>
      <w:rFonts w:eastAsia="Segoe UI" w:cs="Tahoma"/>
      <w:b/>
      <w:bCs/>
    </w:rPr>
  </w:style>
  <w:style w:type="paragraph" w:customStyle="1" w:styleId="Descripcin1">
    <w:name w:val="Descripción1"/>
    <w:basedOn w:val="Normal"/>
    <w:qFormat/>
    <w:pPr>
      <w:spacing w:before="120" w:after="120"/>
    </w:pPr>
    <w:rPr>
      <w:i/>
      <w:iCs/>
    </w:rPr>
  </w:style>
  <w:style w:type="paragraph" w:customStyle="1" w:styleId="Encabezado1">
    <w:name w:val="Encabezado1"/>
    <w:basedOn w:val="Normal"/>
    <w:qFormat/>
    <w:pPr>
      <w:tabs>
        <w:tab w:val="center" w:pos="4252"/>
        <w:tab w:val="right" w:pos="8504"/>
      </w:tabs>
    </w:pPr>
  </w:style>
  <w:style w:type="paragraph" w:customStyle="1" w:styleId="Piedepgina1">
    <w:name w:val="Pie de página1"/>
    <w:basedOn w:val="Normal"/>
    <w:qFormat/>
    <w:pPr>
      <w:tabs>
        <w:tab w:val="center" w:pos="4252"/>
        <w:tab w:val="right" w:pos="8504"/>
      </w:tabs>
    </w:pPr>
  </w:style>
  <w:style w:type="paragraph" w:styleId="Textodeglobo">
    <w:name w:val="Balloon Text"/>
    <w:basedOn w:val="Normal"/>
    <w:qFormat/>
    <w:rPr>
      <w:rFonts w:ascii="Tahoma" w:hAnsi="Tahoma" w:cs="Tahoma"/>
      <w:sz w:val="16"/>
      <w:szCs w:val="16"/>
    </w:rPr>
  </w:style>
  <w:style w:type="paragraph" w:styleId="Listaconnmeros2">
    <w:name w:val="List Number 2"/>
    <w:basedOn w:val="Normal"/>
    <w:qFormat/>
    <w:pPr>
      <w:tabs>
        <w:tab w:val="left" w:pos="780"/>
      </w:tabs>
      <w:spacing w:after="200"/>
      <w:ind w:left="780" w:hanging="360"/>
      <w:contextualSpacing/>
    </w:pPr>
    <w:rPr>
      <w:rFonts w:ascii="Arial" w:eastAsia="Arial" w:hAnsi="Arial"/>
    </w:rPr>
  </w:style>
  <w:style w:type="paragraph" w:styleId="Listaconnmeros">
    <w:name w:val="List Number"/>
    <w:basedOn w:val="Normal"/>
    <w:qFormat/>
    <w:pPr>
      <w:tabs>
        <w:tab w:val="left" w:pos="360"/>
      </w:tabs>
      <w:spacing w:after="200" w:line="360" w:lineRule="auto"/>
      <w:ind w:left="360" w:hanging="360"/>
      <w:contextualSpacing/>
    </w:pPr>
    <w:rPr>
      <w:rFonts w:ascii="Arial" w:eastAsia="Arial" w:hAnsi="Arial"/>
      <w:b/>
      <w:bCs/>
    </w:rPr>
  </w:style>
  <w:style w:type="paragraph" w:customStyle="1" w:styleId="caption2">
    <w:name w:val="caption2"/>
    <w:basedOn w:val="Normal"/>
    <w:qFormat/>
    <w:pPr>
      <w:spacing w:after="120"/>
    </w:pPr>
    <w:rPr>
      <w:i/>
    </w:rPr>
  </w:style>
  <w:style w:type="paragraph" w:styleId="Listaconvietas">
    <w:name w:val="List Bullet"/>
    <w:basedOn w:val="Normal"/>
    <w:qFormat/>
    <w:pPr>
      <w:tabs>
        <w:tab w:val="left" w:pos="360"/>
      </w:tabs>
      <w:spacing w:before="200" w:after="200" w:line="360" w:lineRule="auto"/>
      <w:ind w:left="200" w:hanging="200"/>
      <w:contextualSpacing/>
    </w:pPr>
    <w:rPr>
      <w:rFonts w:ascii="Arial" w:eastAsia="Arial" w:hAnsi="Arial"/>
      <w:b/>
      <w:bCs/>
    </w:rPr>
  </w:style>
  <w:style w:type="paragraph" w:styleId="Listaconvietas2">
    <w:name w:val="List Bullet 2"/>
    <w:basedOn w:val="Normal"/>
    <w:qFormat/>
    <w:pPr>
      <w:tabs>
        <w:tab w:val="left" w:pos="780"/>
      </w:tabs>
      <w:spacing w:before="120" w:after="200" w:line="360" w:lineRule="auto"/>
      <w:ind w:left="400" w:hanging="200"/>
      <w:contextualSpacing/>
    </w:pPr>
    <w:rPr>
      <w:rFonts w:ascii="Arial" w:eastAsia="Arial" w:hAnsi="Arial"/>
    </w:rPr>
  </w:style>
  <w:style w:type="paragraph" w:styleId="Fecha">
    <w:name w:val="Date"/>
    <w:qFormat/>
    <w:pPr>
      <w:spacing w:after="200"/>
      <w:jc w:val="center"/>
    </w:pPr>
    <w:rPr>
      <w:rFonts w:ascii="Arial" w:eastAsia="Arial" w:hAnsi="Arial" w:cs="DejaVu Sans"/>
    </w:rPr>
  </w:style>
  <w:style w:type="paragraph" w:customStyle="1" w:styleId="Author">
    <w:name w:val="Author"/>
    <w:qFormat/>
    <w:pPr>
      <w:spacing w:after="200"/>
      <w:jc w:val="center"/>
    </w:pPr>
    <w:rPr>
      <w:rFonts w:ascii="Arial" w:eastAsia="Arial" w:hAnsi="Arial" w:cs="DejaVu Sans"/>
    </w:rPr>
  </w:style>
  <w:style w:type="paragraph" w:customStyle="1" w:styleId="AbstractTitle">
    <w:name w:val="Abstract Title"/>
    <w:basedOn w:val="Normal"/>
    <w:qFormat/>
    <w:pPr>
      <w:keepNext/>
      <w:keepLines/>
      <w:spacing w:before="300"/>
      <w:jc w:val="center"/>
    </w:pPr>
    <w:rPr>
      <w:b/>
      <w:sz w:val="20"/>
      <w:szCs w:val="20"/>
    </w:rPr>
  </w:style>
  <w:style w:type="paragraph" w:customStyle="1" w:styleId="Abstract">
    <w:name w:val="Abstract"/>
    <w:basedOn w:val="Normal"/>
    <w:qFormat/>
    <w:pPr>
      <w:spacing w:before="100" w:after="300"/>
    </w:pPr>
    <w:rPr>
      <w:rFonts w:eastAsia="Arial"/>
      <w:sz w:val="20"/>
      <w:szCs w:val="20"/>
    </w:rPr>
  </w:style>
  <w:style w:type="paragraph" w:customStyle="1" w:styleId="10">
    <w:name w:val="书目1"/>
    <w:basedOn w:val="Normal"/>
    <w:qFormat/>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pPr>
      <w:suppressLineNumbers/>
      <w:ind w:left="340" w:hanging="340"/>
    </w:pPr>
    <w:rPr>
      <w:sz w:val="20"/>
      <w:szCs w:val="20"/>
    </w:rPr>
  </w:style>
  <w:style w:type="paragraph" w:customStyle="1" w:styleId="DefinitionTerm">
    <w:name w:val="Definition Term"/>
    <w:basedOn w:val="Normal"/>
    <w:qFormat/>
    <w:rPr>
      <w:rFonts w:eastAsia="Arial"/>
    </w:rPr>
  </w:style>
  <w:style w:type="paragraph" w:customStyle="1" w:styleId="Definition">
    <w:name w:val="Definition"/>
    <w:basedOn w:val="Normal"/>
    <w:qFormat/>
    <w:rPr>
      <w:color w:val="000000"/>
    </w:rPr>
  </w:style>
  <w:style w:type="paragraph" w:customStyle="1" w:styleId="TableCaption">
    <w:name w:val="Table Caption"/>
    <w:basedOn w:val="caption2"/>
    <w:qFormat/>
  </w:style>
  <w:style w:type="paragraph" w:customStyle="1" w:styleId="ImageCaption">
    <w:name w:val="Image Caption"/>
    <w:basedOn w:val="caption2"/>
    <w:qFormat/>
  </w:style>
  <w:style w:type="paragraph" w:customStyle="1" w:styleId="CaptionedFigure">
    <w:name w:val="Captioned Figure"/>
    <w:basedOn w:val="Figura"/>
    <w:qFormat/>
    <w:pPr>
      <w:keepNext/>
    </w:pPr>
  </w:style>
  <w:style w:type="paragraph" w:customStyle="1" w:styleId="Figura">
    <w:name w:val="Figura"/>
    <w:basedOn w:val="Descripcin"/>
    <w:qFormat/>
  </w:style>
  <w:style w:type="paragraph" w:customStyle="1" w:styleId="TOC1">
    <w:name w:val="TOC 标题1"/>
    <w:basedOn w:val="Ttulo1"/>
    <w:qFormat/>
    <w:pPr>
      <w:spacing w:after="80" w:line="252" w:lineRule="auto"/>
    </w:pPr>
    <w:rPr>
      <w:rFonts w:ascii="Aptos Display" w:eastAsia="DengXian Light" w:hAnsi="Aptos Display" w:cs="DejaVu Sans"/>
      <w:color w:val="117A02"/>
    </w:rPr>
  </w:style>
  <w:style w:type="paragraph" w:customStyle="1" w:styleId="SourceCode">
    <w:name w:val="Source Code"/>
    <w:qFormat/>
    <w:pPr>
      <w:shd w:val="clear" w:color="auto" w:fill="F2F2F2"/>
      <w:spacing w:before="100" w:after="100"/>
    </w:pPr>
    <w:rPr>
      <w:rFonts w:ascii="Consolas" w:eastAsia="Arial" w:hAnsi="Consolas" w:cs="Times New Roman (正文 CS 字体)"/>
      <w:sz w:val="22"/>
    </w:rPr>
  </w:style>
  <w:style w:type="paragraph" w:customStyle="1" w:styleId="p1">
    <w:name w:val="p1"/>
    <w:basedOn w:val="Normal"/>
    <w:qFormat/>
    <w:rPr>
      <w:rFonts w:ascii="Arial" w:eastAsia="Times New Roman" w:hAnsi="Arial"/>
      <w:color w:val="00000A"/>
      <w:sz w:val="14"/>
      <w:szCs w:val="14"/>
      <w:lang w:eastAsia="es-ES_tradnl"/>
    </w:rPr>
  </w:style>
  <w:style w:type="paragraph" w:customStyle="1" w:styleId="caption111">
    <w:name w:val="caption111"/>
    <w:basedOn w:val="Normal"/>
    <w:qFormat/>
    <w:pPr>
      <w:spacing w:before="120" w:after="120"/>
    </w:pPr>
    <w:rPr>
      <w:i/>
      <w:iCs/>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421</Words>
  <Characters>2316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«tipo_expediente»«tipo_expediente»</vt:lpstr>
    </vt:vector>
  </TitlesOfParts>
  <Company>Aytojerez</Company>
  <LinksUpToDate>false</LinksUpToDate>
  <CharactersWithSpaces>2732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PC</dc:creator>
  <dc:description/>
  <cp:lastModifiedBy>Ana Isabel Maestro de Pablos</cp:lastModifiedBy>
  <cp:revision>10</cp:revision>
  <cp:lastPrinted>2026-10-13T14:04:00Z</cp:lastPrinted>
  <dcterms:created xsi:type="dcterms:W3CDTF">2026-10-16T08:28:00Z</dcterms:created>
  <dcterms:modified xsi:type="dcterms:W3CDTF">2026-10-16T08:49:00Z</dcterms:modified>
  <dc:language>es-ES</dc:language>
</cp:coreProperties>
</file>