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rFonts w:ascii="Arial Narrow" w:hAnsi="Arial Narrow"/>
          <w:b/>
          <w:bCs/>
          <w:sz w:val="40"/>
          <w:szCs w:val="40"/>
        </w:rPr>
      </w:pPr>
      <w:r>
        <w:rPr>
          <w:rFonts w:ascii="Arial Narrow" w:hAnsi="Arial Narrow"/>
          <w:b/>
          <w:bCs/>
          <w:sz w:val="40"/>
          <w:szCs w:val="40"/>
        </w:rPr>
      </w:r>
    </w:p>
    <w:p>
      <w:pPr>
        <w:pStyle w:val="Normal"/>
        <w:rPr/>
      </w:pPr>
      <w:r>
        <w:rPr>
          <w:rStyle w:val="Strong"/>
          <w:rFonts w:ascii="Arial Narrow" w:hAnsi="Arial Narrow"/>
          <w:sz w:val="40"/>
          <w:szCs w:val="40"/>
        </w:rPr>
        <w:t>La alcaldesa anuncia nuevas actuaciones de mejora y reforma de equipamientos públicos y centros educativos de la zona rural</w:t>
      </w:r>
    </w:p>
    <w:p>
      <w:pPr>
        <w:pStyle w:val="Normal"/>
        <w:rPr>
          <w:rFonts w:ascii="Arial Narrow" w:hAnsi="Arial Narrow"/>
        </w:rPr>
      </w:pPr>
      <w:r>
        <w:rPr>
          <w:rFonts w:ascii="Arial Narrow" w:hAnsi="Arial Narrow"/>
        </w:rPr>
      </w:r>
    </w:p>
    <w:p>
      <w:pPr>
        <w:pStyle w:val="Normal"/>
        <w:rPr/>
      </w:pPr>
      <w:r>
        <w:rPr>
          <w:rStyle w:val="Strong"/>
          <w:rFonts w:ascii="Arial Narrow" w:hAnsi="Arial Narrow"/>
          <w:b w:val="false"/>
          <w:sz w:val="36"/>
          <w:szCs w:val="36"/>
        </w:rPr>
        <w:t xml:space="preserve">Las actuaciones beneficiarán a barriadas rurales como Mesas de Asta Regia, Rajamancera, Gibalbín o Lomopardo a través de diferentes líneas de financiación </w:t>
      </w:r>
    </w:p>
    <w:p>
      <w:pPr>
        <w:pStyle w:val="Normal"/>
        <w:rPr>
          <w:rStyle w:val="Strong"/>
        </w:rPr>
      </w:pPr>
      <w:r>
        <w:rPr/>
      </w:r>
    </w:p>
    <w:p>
      <w:pPr>
        <w:pStyle w:val="Normal"/>
        <w:jc w:val="both"/>
        <w:rPr>
          <w:rFonts w:ascii="Arial Narrow" w:hAnsi="Arial Narrow"/>
          <w:sz w:val="26"/>
          <w:szCs w:val="26"/>
        </w:rPr>
      </w:pPr>
      <w:r>
        <w:rPr>
          <w:rFonts w:ascii="Arial Narrow" w:hAnsi="Arial Narrow"/>
          <w:sz w:val="26"/>
          <w:szCs w:val="26"/>
        </w:rPr>
      </w:r>
    </w:p>
    <w:p>
      <w:pPr>
        <w:pStyle w:val="Normal"/>
        <w:jc w:val="both"/>
        <w:rPr/>
      </w:pPr>
      <w:r>
        <w:rPr>
          <w:rStyle w:val="Strong"/>
          <w:rFonts w:ascii="Arial Narrow" w:hAnsi="Arial Narrow"/>
          <w:sz w:val="26"/>
          <w:szCs w:val="26"/>
        </w:rPr>
        <w:t>11 de agosto de 2026.</w:t>
      </w:r>
      <w:r>
        <w:rPr>
          <w:rFonts w:ascii="Arial Narrow" w:hAnsi="Arial Narrow"/>
          <w:sz w:val="26"/>
          <w:szCs w:val="26"/>
        </w:rPr>
        <w:t xml:space="preserve"> </w:t>
      </w:r>
      <w:r>
        <w:rPr>
          <w:rFonts w:ascii="Arial Narrow" w:hAnsi="Arial Narrow"/>
          <w:b w:val="false"/>
          <w:i w:val="false"/>
          <w:caps w:val="false"/>
          <w:smallCaps w:val="false"/>
          <w:color w:val="000000"/>
          <w:spacing w:val="0"/>
          <w:sz w:val="26"/>
          <w:szCs w:val="26"/>
        </w:rPr>
        <w:t xml:space="preserve">La Junta de Gobierno Local ha aprobado nuevas actuaciones destinadas a la mejora de infraestructuras, equipamientos públicos y centros educativos de la zona rural de Jerez, que se ejecutarán a través de distintas líneas de financiación. Las iniciativas permitirán intervenir en varias barriadas rurales, tanto para reparar los daños ocasionados por los temporales como para avanzar en la conservación de instalaciones de uso público, por un lado y reforzar la programación dirigida a niños y jóvenes, por otro. </w:t>
      </w:r>
    </w:p>
    <w:p>
      <w:pPr>
        <w:pStyle w:val="Normal"/>
        <w:jc w:val="both"/>
        <w:rPr>
          <w:rFonts w:ascii="Arial Narrow" w:hAnsi="Arial Narrow"/>
          <w:sz w:val="26"/>
          <w:szCs w:val="26"/>
        </w:rPr>
      </w:pPr>
      <w:r>
        <w:rPr>
          <w:rFonts w:ascii="Arial Narrow" w:hAnsi="Arial Narrow"/>
          <w:sz w:val="26"/>
          <w:szCs w:val="26"/>
        </w:rPr>
      </w:r>
    </w:p>
    <w:p>
      <w:pPr>
        <w:pStyle w:val="Normal"/>
        <w:jc w:val="both"/>
        <w:rPr/>
      </w:pPr>
      <w:r>
        <w:rPr>
          <w:rFonts w:ascii="Arial Narrow" w:hAnsi="Arial Narrow"/>
          <w:b w:val="false"/>
          <w:i w:val="false"/>
          <w:caps w:val="false"/>
          <w:smallCaps w:val="false"/>
          <w:color w:val="000000"/>
          <w:spacing w:val="0"/>
          <w:sz w:val="26"/>
          <w:szCs w:val="26"/>
        </w:rPr>
        <w:t xml:space="preserve">La alcaldesa de Jerez, María José García-Pelayo, ha destacado que estos nuevos proyectos “permiten seguir dando respuesta a necesidades concretas de nuestras barriadas rurales, actuando tanto en equipamientos que se han visto afectados por los temporales, como en espacios educativos y de convivencia que forman parte de la vida cotidiana de sus vecinos”. </w:t>
      </w:r>
    </w:p>
    <w:p>
      <w:pPr>
        <w:pStyle w:val="Normal"/>
        <w:jc w:val="both"/>
        <w:rPr>
          <w:b w:val="false"/>
          <w:i w:val="false"/>
          <w:i w:val="false"/>
          <w:caps w:val="false"/>
          <w:smallCaps w:val="false"/>
          <w:color w:val="000000"/>
          <w:spacing w:val="0"/>
        </w:rPr>
      </w:pPr>
      <w:r>
        <w:rPr>
          <w:b w:val="false"/>
          <w:i w:val="false"/>
          <w:caps w:val="false"/>
          <w:smallCaps w:val="false"/>
          <w:color w:val="000000"/>
          <w:spacing w:val="0"/>
        </w:rPr>
      </w:r>
    </w:p>
    <w:p>
      <w:pPr>
        <w:pStyle w:val="Normal"/>
        <w:jc w:val="both"/>
        <w:rPr>
          <w:rFonts w:ascii="Arial Narrow" w:hAnsi="Arial Narrow"/>
          <w:sz w:val="26"/>
          <w:szCs w:val="26"/>
        </w:rPr>
      </w:pPr>
      <w:r>
        <w:rPr>
          <w:rFonts w:ascii="Arial Narrow" w:hAnsi="Arial Narrow"/>
          <w:b w:val="false"/>
          <w:i w:val="false"/>
          <w:caps w:val="false"/>
          <w:smallCaps w:val="false"/>
          <w:color w:val="000000"/>
          <w:spacing w:val="0"/>
          <w:sz w:val="26"/>
          <w:szCs w:val="26"/>
        </w:rPr>
        <w:t xml:space="preserve">En este sentido, ha subrayado igualmente que “el objetivo del Gobierno municipal es aprovechar todas las líneas de financiación disponibles para seguir mejorando los servicios y las infraestructuras de la zona rural, atendiendo las prioridades que nos trasladan sus representantes y avanzando de forma progresiva en la conservación de los equipamientos públicos”. </w:t>
      </w:r>
    </w:p>
    <w:p>
      <w:pPr>
        <w:pStyle w:val="Normal"/>
        <w:jc w:val="both"/>
        <w:rPr>
          <w:rFonts w:ascii="Arial Narrow" w:hAnsi="Arial Narrow"/>
          <w:sz w:val="26"/>
          <w:szCs w:val="26"/>
        </w:rPr>
      </w:pPr>
      <w:r>
        <w:rPr>
          <w:rFonts w:ascii="Arial Narrow" w:hAnsi="Arial Narrow"/>
          <w:sz w:val="26"/>
          <w:szCs w:val="26"/>
        </w:rPr>
      </w:r>
    </w:p>
    <w:p>
      <w:pPr>
        <w:pStyle w:val="Normal"/>
        <w:jc w:val="both"/>
        <w:rPr>
          <w:rFonts w:ascii="Arial Narrow" w:hAnsi="Arial Narrow"/>
          <w:sz w:val="26"/>
          <w:szCs w:val="26"/>
        </w:rPr>
      </w:pPr>
      <w:r>
        <w:rPr>
          <w:rFonts w:ascii="Arial Narrow" w:hAnsi="Arial Narrow"/>
          <w:sz w:val="26"/>
          <w:szCs w:val="26"/>
        </w:rPr>
        <w:t xml:space="preserve">Por un lado, figuran </w:t>
      </w:r>
      <w:r>
        <w:rPr>
          <w:rFonts w:cs="Arial" w:ascii="Arial Narrow" w:hAnsi="Arial Narrow" w:cstheme="minorHAnsi"/>
          <w:b w:val="false"/>
          <w:bCs w:val="false"/>
          <w:color w:val="auto"/>
          <w:sz w:val="26"/>
          <w:szCs w:val="26"/>
        </w:rPr>
        <w:t xml:space="preserve">dos actuaciones financiadas con cargo a la línea de ayudas de la Junta de Andalucía para la reparación de daños ocasionados por fenómenos meteorológicos adversos producidos el pasado invierno, y que van destinadas a la subsanación de daños en las cubiertas y de desperfectos provocados por la entrada de agua en los centros de barrio de Mesas de Asta Regia y Rajamancera. </w:t>
      </w:r>
    </w:p>
    <w:p>
      <w:pPr>
        <w:pStyle w:val="Normal"/>
        <w:jc w:val="both"/>
        <w:rPr>
          <w:rFonts w:ascii="Arial Narrow" w:hAnsi="Arial Narrow"/>
          <w:sz w:val="26"/>
          <w:szCs w:val="26"/>
        </w:rPr>
      </w:pPr>
      <w:r>
        <w:rPr>
          <w:rFonts w:ascii="Arial Narrow" w:hAnsi="Arial Narrow"/>
          <w:sz w:val="26"/>
          <w:szCs w:val="26"/>
        </w:rPr>
      </w:r>
    </w:p>
    <w:p>
      <w:pPr>
        <w:pStyle w:val="Normal"/>
        <w:jc w:val="both"/>
        <w:rPr>
          <w:rFonts w:ascii="Arial Narrow" w:hAnsi="Arial Narrow"/>
          <w:sz w:val="26"/>
          <w:szCs w:val="26"/>
        </w:rPr>
      </w:pPr>
      <w:r>
        <w:rPr>
          <w:rFonts w:cs="Arial" w:ascii="Arial Narrow" w:hAnsi="Arial Narrow" w:cstheme="minorHAnsi"/>
          <w:b w:val="false"/>
          <w:bCs w:val="false"/>
          <w:color w:val="auto"/>
          <w:sz w:val="26"/>
          <w:szCs w:val="26"/>
        </w:rPr>
        <w:t xml:space="preserve">El proyecto del centro de barrio de Mesas de Asta Regia contempla trabajos de limpieza general de la superficie de la cubierta, así como la </w:t>
      </w:r>
      <w:r>
        <w:rPr>
          <w:rFonts w:ascii="Arial Narrow" w:hAnsi="Arial Narrow"/>
          <w:sz w:val="26"/>
          <w:szCs w:val="26"/>
        </w:rPr>
        <w:t xml:space="preserve">revisión del soporte y la reparación puntual de las zonas deterioradas. También se prevé la ejecución de un nuevo sistema de impermeabilización; el saneado de revestimientos, el sellado de fisuras y la reposición puntual de los acabados deteriorados; también incluye la limpieza general de la cubierta para la eliminación de suciedad y depósitos superficiales, o la revisión del estado de conservación de los paneles, fijaciones y remates. Asimismo, se eliminarán humedades, se repondrán revestimientos deteriorados así como acabados afectados por la entrada de agua. </w:t>
      </w:r>
    </w:p>
    <w:p>
      <w:pPr>
        <w:pStyle w:val="Normal"/>
        <w:jc w:val="both"/>
        <w:rPr>
          <w:rFonts w:ascii="Arial Narrow" w:hAnsi="Arial Narrow"/>
          <w:sz w:val="26"/>
          <w:szCs w:val="26"/>
        </w:rPr>
      </w:pPr>
      <w:r>
        <w:rPr>
          <w:rFonts w:ascii="Arial Narrow" w:hAnsi="Arial Narrow"/>
          <w:sz w:val="26"/>
          <w:szCs w:val="26"/>
        </w:rPr>
      </w:r>
    </w:p>
    <w:p>
      <w:pPr>
        <w:pStyle w:val="Normal"/>
        <w:jc w:val="both"/>
        <w:rPr>
          <w:rFonts w:ascii="Arial Narrow" w:hAnsi="Arial Narrow"/>
          <w:sz w:val="26"/>
          <w:szCs w:val="26"/>
        </w:rPr>
      </w:pPr>
      <w:r>
        <w:rPr>
          <w:rFonts w:cs="Arial" w:ascii="Arial Narrow" w:hAnsi="Arial Narrow" w:cstheme="minorHAnsi"/>
          <w:b w:val="false"/>
          <w:bCs w:val="false"/>
          <w:color w:val="auto"/>
          <w:sz w:val="26"/>
          <w:szCs w:val="26"/>
        </w:rPr>
        <w:t>Por su parte, las obras que se ejecutarán en el centro de barrio de Rajamancera incluyen, entre otros trabajos, la r</w:t>
      </w:r>
      <w:r>
        <w:rPr>
          <w:rFonts w:ascii="Arial Narrow" w:hAnsi="Arial Narrow"/>
          <w:sz w:val="26"/>
          <w:szCs w:val="26"/>
        </w:rPr>
        <w:t xml:space="preserve">etirada de la lámina asfáltica y la ejecución de una nueva; la limpieza de la cubierta y la reparación de puntos singulares la misma; el arreglo del revestimiento exterior y la verificación de la estanqueidad. De igual modo, se eliminarán humedades producidas en paramentos interiores horizontales y verticales y se repararán zonas afectadas por la entrada de agua. </w:t>
      </w:r>
    </w:p>
    <w:p>
      <w:pPr>
        <w:pStyle w:val="Normal"/>
        <w:jc w:val="both"/>
        <w:rPr>
          <w:rFonts w:ascii="Arial Narrow" w:hAnsi="Arial Narrow"/>
          <w:sz w:val="26"/>
          <w:szCs w:val="26"/>
        </w:rPr>
      </w:pPr>
      <w:r>
        <w:rPr>
          <w:rFonts w:ascii="Arial Narrow" w:hAnsi="Arial Narrow"/>
          <w:sz w:val="26"/>
          <w:szCs w:val="26"/>
        </w:rPr>
      </w:r>
    </w:p>
    <w:p>
      <w:pPr>
        <w:pStyle w:val="Normal"/>
        <w:jc w:val="both"/>
        <w:rPr>
          <w:rFonts w:ascii="Arial Narrow" w:hAnsi="Arial Narrow"/>
          <w:sz w:val="26"/>
          <w:szCs w:val="26"/>
        </w:rPr>
      </w:pPr>
      <w:r>
        <w:rPr>
          <w:rFonts w:ascii="Arial Narrow" w:hAnsi="Arial Narrow"/>
          <w:sz w:val="26"/>
          <w:szCs w:val="26"/>
        </w:rPr>
        <w:t xml:space="preserve">La alcaldesa ha señalado que estas dos obras en Mesas de Asta Regia y Rajamancera son las primeras en aprobarse de un conjunto de intervenciones previstas en otros centros de barrio de la zona rural, que también resultaron dañados a causa de las lluvias intensas del pasado invierno; son por tanto, proyectos importantes porque se interviene sobre espacios de referencia para los vecinos de estas barriadas y, al mismo tiempo, se reparan las consecuencias de unos episodios meteorológicos que tuvieron una incidencia importante en la zona rural”. </w:t>
      </w:r>
    </w:p>
    <w:p>
      <w:pPr>
        <w:pStyle w:val="Normal"/>
        <w:jc w:val="both"/>
        <w:rPr>
          <w:rFonts w:ascii="Arial Narrow" w:hAnsi="Arial Narrow"/>
          <w:sz w:val="26"/>
          <w:szCs w:val="26"/>
        </w:rPr>
      </w:pPr>
      <w:r>
        <w:rPr>
          <w:rFonts w:ascii="Arial Narrow" w:hAnsi="Arial Narrow"/>
          <w:sz w:val="26"/>
          <w:szCs w:val="26"/>
        </w:rPr>
      </w:r>
    </w:p>
    <w:p>
      <w:pPr>
        <w:pStyle w:val="Normal"/>
        <w:jc w:val="both"/>
        <w:rPr>
          <w:rFonts w:ascii="Arial Narrow" w:hAnsi="Arial Narrow"/>
          <w:sz w:val="26"/>
          <w:szCs w:val="26"/>
        </w:rPr>
      </w:pPr>
      <w:r>
        <w:rPr>
          <w:rFonts w:cs="Arial" w:ascii="Arial Narrow" w:hAnsi="Arial Narrow" w:cstheme="minorHAnsi"/>
          <w:b/>
          <w:bCs/>
          <w:color w:val="auto"/>
          <w:sz w:val="26"/>
          <w:szCs w:val="26"/>
        </w:rPr>
        <w:t>PROFEA 2025</w:t>
      </w:r>
    </w:p>
    <w:p>
      <w:pPr>
        <w:pStyle w:val="Normal"/>
        <w:jc w:val="both"/>
        <w:rPr>
          <w:rFonts w:ascii="Arial Narrow" w:hAnsi="Arial Narrow"/>
          <w:sz w:val="26"/>
          <w:szCs w:val="26"/>
        </w:rPr>
      </w:pPr>
      <w:r>
        <w:rPr>
          <w:rFonts w:ascii="Arial Narrow" w:hAnsi="Arial Narrow"/>
          <w:sz w:val="26"/>
          <w:szCs w:val="26"/>
        </w:rPr>
      </w:r>
    </w:p>
    <w:p>
      <w:pPr>
        <w:pStyle w:val="Normal"/>
        <w:jc w:val="both"/>
        <w:rPr>
          <w:rFonts w:ascii="Arial Narrow" w:hAnsi="Arial Narrow"/>
          <w:sz w:val="26"/>
          <w:szCs w:val="26"/>
        </w:rPr>
      </w:pPr>
      <w:r>
        <w:rPr>
          <w:rFonts w:cs="Arial" w:ascii="Arial Narrow" w:hAnsi="Arial Narrow" w:cstheme="minorHAnsi"/>
          <w:b w:val="false"/>
          <w:bCs w:val="false"/>
          <w:color w:val="auto"/>
          <w:sz w:val="26"/>
          <w:szCs w:val="26"/>
        </w:rPr>
        <w:t xml:space="preserve">A su vez, y dentro del programa PROFEA 2025, se han aprobado un conjunto de actuaciones de mejora   y conservación en centros educativos en Mesas de Asta Regia, Gibalbín y Lomopardo por un importe global de 128.395,85 euros. Estas obras </w:t>
      </w:r>
      <w:r>
        <w:rPr>
          <w:rFonts w:cs="Arial" w:ascii="Arial Narrow" w:hAnsi="Arial Narrow" w:cstheme="minorHAnsi"/>
          <w:b w:val="false"/>
          <w:bCs w:val="false"/>
          <w:i w:val="false"/>
          <w:caps w:val="false"/>
          <w:smallCaps w:val="false"/>
          <w:color w:val="auto"/>
          <w:spacing w:val="0"/>
          <w:sz w:val="26"/>
          <w:szCs w:val="26"/>
        </w:rPr>
        <w:t>estarán dirigidas principalmente al mantenimiento y conservación de los citados edificios y contemplan trabajos como el saneamiento de paramentos verticales y la reposición de enfoscados, así como el pintado de paredes y la limpieza y lijado de elementos de cerrajería. “Son</w:t>
      </w:r>
      <w:r>
        <w:rPr>
          <w:rFonts w:ascii="Arial Narrow" w:hAnsi="Arial Narrow"/>
          <w:b w:val="false"/>
          <w:i w:val="false"/>
          <w:caps w:val="false"/>
          <w:smallCaps w:val="false"/>
          <w:spacing w:val="0"/>
          <w:sz w:val="26"/>
          <w:szCs w:val="26"/>
        </w:rPr>
        <w:t xml:space="preserve"> intervenciones que repercutirán directamente en instalaciones esenciales para las familias de nuestras barriadas rurales, como son los colegios”, ha señalado García-Pelayo. </w:t>
      </w:r>
    </w:p>
    <w:p>
      <w:pPr>
        <w:pStyle w:val="Normal"/>
        <w:spacing w:lineRule="auto" w:line="240"/>
        <w:ind w:left="1560"/>
        <w:jc w:val="both"/>
        <w:rPr>
          <w:rFonts w:ascii="Arial Narrow" w:hAnsi="Arial Narrow" w:cs="Arial" w:cstheme="minorHAnsi"/>
          <w:b w:val="false"/>
          <w:bCs w:val="false"/>
          <w:color w:val="auto"/>
          <w:sz w:val="26"/>
          <w:szCs w:val="26"/>
        </w:rPr>
      </w:pPr>
      <w:r>
        <w:rPr>
          <w:rFonts w:cs="Arial" w:cstheme="minorHAnsi" w:ascii="Arial Narrow" w:hAnsi="Arial Narrow"/>
          <w:b w:val="false"/>
          <w:bCs w:val="false"/>
          <w:color w:val="auto"/>
          <w:sz w:val="26"/>
          <w:szCs w:val="26"/>
        </w:rPr>
      </w:r>
    </w:p>
    <w:p>
      <w:pPr>
        <w:pStyle w:val="Normal"/>
        <w:spacing w:lineRule="auto" w:line="240"/>
        <w:jc w:val="both"/>
        <w:rPr>
          <w:rFonts w:ascii="Arial Narrow" w:hAnsi="Arial Narrow"/>
          <w:sz w:val="26"/>
          <w:szCs w:val="26"/>
        </w:rPr>
      </w:pPr>
      <w:r>
        <w:rPr>
          <w:rFonts w:ascii="Arial Narrow" w:hAnsi="Arial Narrow"/>
          <w:b/>
          <w:bCs/>
          <w:color w:val="auto"/>
          <w:sz w:val="26"/>
          <w:szCs w:val="26"/>
        </w:rPr>
        <w:t>Nuevas contrataciones para el Jerez rural</w:t>
      </w:r>
    </w:p>
    <w:p>
      <w:pPr>
        <w:pStyle w:val="Normal"/>
        <w:spacing w:lineRule="auto" w:line="240"/>
        <w:jc w:val="both"/>
        <w:rPr>
          <w:rFonts w:ascii="Arial Narrow" w:hAnsi="Arial Narrow"/>
          <w:b w:val="false"/>
          <w:bCs w:val="false"/>
          <w:color w:val="auto"/>
          <w:sz w:val="26"/>
          <w:szCs w:val="26"/>
        </w:rPr>
      </w:pPr>
      <w:r>
        <w:rPr>
          <w:rFonts w:ascii="Arial Narrow" w:hAnsi="Arial Narrow"/>
          <w:b w:val="false"/>
          <w:bCs w:val="false"/>
          <w:color w:val="auto"/>
          <w:sz w:val="26"/>
          <w:szCs w:val="26"/>
        </w:rPr>
      </w:r>
    </w:p>
    <w:p>
      <w:pPr>
        <w:pStyle w:val="Normal"/>
        <w:spacing w:lineRule="auto" w:line="240"/>
        <w:jc w:val="both"/>
        <w:rPr/>
      </w:pPr>
      <w:r>
        <w:rPr>
          <w:rFonts w:ascii="Arial Narrow" w:hAnsi="Arial Narrow"/>
          <w:b w:val="false"/>
          <w:bCs w:val="false"/>
          <w:color w:val="auto"/>
          <w:sz w:val="26"/>
          <w:szCs w:val="26"/>
        </w:rPr>
        <w:t>Por otro lado, la Junta de Gobierno Local ha aprobado la contratación de las obras de consolidación del talud existente en el parque infantil de Lomopardo, que están financiadas con ayudas concedidas  -</w:t>
      </w:r>
      <w:r>
        <w:rPr>
          <w:rFonts w:ascii="Arial Narrow" w:hAnsi="Arial Narrow"/>
          <w:b w:val="false"/>
          <w:bCs w:val="false"/>
          <w:strike w:val="false"/>
          <w:dstrike w:val="false"/>
          <w:color w:val="auto"/>
          <w:sz w:val="26"/>
          <w:szCs w:val="26"/>
          <w:u w:val="none"/>
          <w:effect w:val="none"/>
        </w:rPr>
        <w:t xml:space="preserve">al amparo del </w:t>
      </w:r>
      <w:r>
        <w:rPr>
          <w:rStyle w:val="Strong"/>
          <w:rFonts w:ascii="Arial Narrow" w:hAnsi="Arial Narrow"/>
          <w:b w:val="false"/>
          <w:bCs w:val="false"/>
          <w:strike w:val="false"/>
          <w:dstrike w:val="false"/>
          <w:color w:val="auto"/>
          <w:sz w:val="26"/>
          <w:szCs w:val="26"/>
          <w:u w:val="none"/>
          <w:effect w:val="none"/>
        </w:rPr>
        <w:t xml:space="preserve">Decreto 277/2023 de la Junta- </w:t>
      </w:r>
      <w:r>
        <w:rPr>
          <w:rFonts w:ascii="Arial Narrow" w:hAnsi="Arial Narrow"/>
          <w:b w:val="false"/>
          <w:bCs w:val="false"/>
          <w:color w:val="auto"/>
          <w:sz w:val="26"/>
          <w:szCs w:val="26"/>
        </w:rPr>
        <w:t xml:space="preserve"> a entidades locales especialmente afectadas por los daños ocasionados por el </w:t>
      </w:r>
      <w:r>
        <w:rPr>
          <w:rFonts w:ascii="Arial Narrow" w:hAnsi="Arial Narrow"/>
          <w:b w:val="false"/>
          <w:bCs w:val="false"/>
          <w:strike w:val="false"/>
          <w:dstrike w:val="false"/>
          <w:color w:val="auto"/>
          <w:sz w:val="26"/>
          <w:szCs w:val="26"/>
          <w:u w:val="none"/>
          <w:effect w:val="none"/>
        </w:rPr>
        <w:t xml:space="preserve">enjambre de borrascas ocurrido en diversos puntos de Andalucía del 23 de enero al 16 de febrero de 2026. </w:t>
      </w:r>
      <w:r>
        <w:rPr>
          <w:rStyle w:val="Strong"/>
          <w:rFonts w:ascii="Arial Narrow" w:hAnsi="Arial Narrow"/>
          <w:b w:val="false"/>
          <w:bCs w:val="false"/>
          <w:strike w:val="false"/>
          <w:dstrike w:val="false"/>
          <w:color w:val="auto"/>
          <w:sz w:val="26"/>
          <w:szCs w:val="26"/>
          <w:u w:val="none"/>
          <w:effect w:val="none"/>
        </w:rPr>
        <w:t xml:space="preserve">La actuación se ha adjudicado a la empresa </w:t>
      </w:r>
      <w:r>
        <w:rPr>
          <w:rFonts w:cs="Arial" w:ascii="Arial Narrow" w:hAnsi="Arial Narrow" w:cstheme="minorHAnsi"/>
          <w:b w:val="false"/>
          <w:bCs w:val="false"/>
          <w:color w:val="auto"/>
          <w:sz w:val="26"/>
          <w:szCs w:val="26"/>
        </w:rPr>
        <w:t xml:space="preserve">Iter Trivium, S.L.U. </w:t>
      </w:r>
    </w:p>
    <w:p>
      <w:pPr>
        <w:pStyle w:val="Normal"/>
        <w:spacing w:lineRule="auto" w:line="240"/>
        <w:jc w:val="both"/>
        <w:rPr>
          <w:rFonts w:ascii="Arial Narrow" w:hAnsi="Arial Narrow" w:cs="Arial" w:cstheme="minorHAnsi"/>
          <w:sz w:val="26"/>
          <w:szCs w:val="26"/>
        </w:rPr>
      </w:pPr>
      <w:r>
        <w:rPr>
          <w:rFonts w:cs="Arial" w:cstheme="minorHAnsi" w:ascii="Arial Narrow" w:hAnsi="Arial Narrow"/>
          <w:sz w:val="26"/>
          <w:szCs w:val="26"/>
        </w:rPr>
      </w:r>
    </w:p>
    <w:p>
      <w:pPr>
        <w:pStyle w:val="Normal"/>
        <w:spacing w:lineRule="auto" w:line="240"/>
        <w:jc w:val="both"/>
        <w:rPr>
          <w:rFonts w:ascii="Arial Narrow" w:hAnsi="Arial Narrow"/>
          <w:sz w:val="26"/>
          <w:szCs w:val="26"/>
        </w:rPr>
      </w:pPr>
      <w:r>
        <w:rPr>
          <w:rFonts w:cs="Arial" w:ascii="Arial Narrow" w:hAnsi="Arial Narrow" w:cstheme="minorHAnsi"/>
          <w:b w:val="false"/>
          <w:bCs w:val="false"/>
          <w:color w:val="auto"/>
          <w:sz w:val="26"/>
          <w:szCs w:val="26"/>
        </w:rPr>
        <w:t xml:space="preserve">También en materia de contratación, se ha adjudicado a Carriles Animación y Aventura, S.L.L el servicio para el desarrollo del </w:t>
      </w:r>
      <w:r>
        <w:rPr>
          <w:rFonts w:ascii="Arial Narrow" w:hAnsi="Arial Narrow"/>
          <w:b w:val="false"/>
          <w:bCs w:val="false"/>
          <w:color w:val="auto"/>
          <w:sz w:val="26"/>
          <w:szCs w:val="26"/>
        </w:rPr>
        <w:t xml:space="preserve">programa lúdico-juvenil de verano 2026 en las barriadas rurales de Jerez y en la pedanía de Cuartillos. </w:t>
      </w:r>
      <w:r>
        <w:rPr>
          <w:rFonts w:ascii="Arial Narrow" w:hAnsi="Arial Narrow"/>
          <w:b w:val="false"/>
          <w:bCs w:val="false"/>
          <w:i w:val="false"/>
          <w:caps w:val="false"/>
          <w:smallCaps w:val="false"/>
          <w:color w:val="auto"/>
          <w:spacing w:val="0"/>
          <w:sz w:val="26"/>
          <w:szCs w:val="26"/>
        </w:rPr>
        <w:t xml:space="preserve">Esta iniciativa permitirá reforzar durante el periodo estival la oferta de ocio dirigida a niños y jóvenes de la zona rural, </w:t>
      </w:r>
      <w:r>
        <w:rPr>
          <w:rFonts w:ascii="Arial Narrow" w:hAnsi="Arial Narrow"/>
          <w:b w:val="false"/>
          <w:i w:val="false"/>
          <w:caps w:val="false"/>
          <w:smallCaps w:val="false"/>
          <w:spacing w:val="0"/>
          <w:sz w:val="26"/>
          <w:szCs w:val="26"/>
        </w:rPr>
        <w:t xml:space="preserve"> acercando actividades a las barriadas y facilitando que las familias de la zona rural puedan disponer también durante el verano de una programación pensada específicamente para ellas. </w:t>
      </w:r>
    </w:p>
    <w:p>
      <w:pPr>
        <w:pStyle w:val="BodyText"/>
        <w:widowControl/>
        <w:spacing w:before="0" w:after="0"/>
        <w:ind w:hanging="0" w:left="0" w:right="0"/>
        <w:rPr>
          <w:rFonts w:ascii="Segoe UI;Segoe UI Web (West European);apple-system;BlinkMacSystemFont;Roboto;Helvetica Neue;sans-serif" w:hAnsi="Segoe UI;Segoe UI Web (West European);apple-system;BlinkMacSystemFont;Roboto;Helvetica Neue;sans-serif"/>
          <w:b w:val="false"/>
          <w:i w:val="false"/>
          <w:i w:val="false"/>
          <w:caps w:val="false"/>
          <w:smallCaps w:val="false"/>
          <w:spacing w:val="0"/>
          <w:sz w:val="23"/>
        </w:rPr>
      </w:pPr>
      <w:r>
        <w:rPr>
          <w:rFonts w:ascii="Segoe UI;Segoe UI Web (West European);apple-system;BlinkMacSystemFont;Roboto;Helvetica Neue;sans-serif" w:hAnsi="Segoe UI;Segoe UI Web (West European);apple-system;BlinkMacSystemFont;Roboto;Helvetica Neue;sans-serif"/>
          <w:b w:val="false"/>
          <w:i w:val="false"/>
          <w:caps w:val="false"/>
          <w:smallCaps w:val="false"/>
          <w:spacing w:val="0"/>
          <w:sz w:val="23"/>
        </w:rPr>
      </w:r>
    </w:p>
    <w:p>
      <w:pPr>
        <w:pStyle w:val="BodyText"/>
        <w:rPr>
          <w:rFonts w:ascii="Arial Narrow" w:hAnsi="Arial Narrow"/>
          <w:b w:val="false"/>
          <w:bCs w:val="false"/>
          <w:color w:val="auto"/>
          <w:sz w:val="26"/>
          <w:szCs w:val="26"/>
        </w:rPr>
      </w:pPr>
      <w:r>
        <w:rPr/>
        <w:br/>
      </w:r>
    </w:p>
    <w:p>
      <w:pPr>
        <w:pStyle w:val="Normal"/>
        <w:spacing w:lineRule="auto" w:line="240"/>
        <w:jc w:val="both"/>
        <w:rPr>
          <w:rFonts w:cs="Arial" w:cstheme="minorHAnsi"/>
        </w:rPr>
      </w:pPr>
      <w:r>
        <w:rPr>
          <w:rFonts w:cs="Arial" w:cstheme="minorHAnsi"/>
        </w:rPr>
      </w:r>
    </w:p>
    <w:p>
      <w:pPr>
        <w:pStyle w:val="Normal"/>
        <w:spacing w:lineRule="auto" w:line="240"/>
        <w:jc w:val="both"/>
        <w:rPr>
          <w:rFonts w:cs="Arial" w:cstheme="minorHAnsi"/>
        </w:rPr>
      </w:pPr>
      <w:r>
        <w:rPr>
          <w:rFonts w:cs="Arial" w:cstheme="minorHAnsi"/>
        </w:rPr>
      </w:r>
    </w:p>
    <w:p>
      <w:pPr>
        <w:pStyle w:val="Normal"/>
        <w:spacing w:lineRule="auto" w:line="240"/>
        <w:jc w:val="both"/>
        <w:rPr>
          <w:rFonts w:cs="Arial" w:cstheme="minorHAnsi"/>
        </w:rPr>
      </w:pPr>
      <w:r>
        <w:rPr>
          <w:rFonts w:cs="Arial" w:cstheme="minorHAnsi"/>
        </w:rPr>
      </w:r>
    </w:p>
    <w:p>
      <w:pPr>
        <w:pStyle w:val="Normal"/>
        <w:spacing w:lineRule="auto" w:line="240"/>
        <w:jc w:val="both"/>
        <w:rPr>
          <w:rFonts w:cs="Arial" w:cstheme="minorHAnsi"/>
        </w:rPr>
      </w:pPr>
      <w:r>
        <w:rPr>
          <w:rFonts w:cs="Arial" w:cstheme="minorHAnsi"/>
        </w:rPr>
      </w:r>
    </w:p>
    <w:p>
      <w:pPr>
        <w:pStyle w:val="Normal"/>
        <w:spacing w:lineRule="auto" w:line="240"/>
        <w:jc w:val="both"/>
        <w:rPr>
          <w:rFonts w:cs="Arial" w:cstheme="minorHAnsi"/>
        </w:rPr>
      </w:pPr>
      <w:r>
        <w:rPr>
          <w:rFonts w:cs="Arial" w:cstheme="minorHAnsi"/>
        </w:rPr>
      </w:r>
    </w:p>
    <w:p>
      <w:pPr>
        <w:pStyle w:val="Normal"/>
        <w:spacing w:lineRule="auto" w:line="240"/>
        <w:jc w:val="both"/>
        <w:rPr>
          <w:rFonts w:cs="Arial" w:cstheme="minorHAnsi"/>
        </w:rPr>
      </w:pPr>
      <w:r>
        <w:rPr>
          <w:rFonts w:cs="Arial" w:cstheme="minorHAnsi"/>
        </w:rPr>
      </w:r>
    </w:p>
    <w:p>
      <w:pPr>
        <w:pStyle w:val="Normal"/>
        <w:spacing w:lineRule="auto" w:line="240"/>
        <w:jc w:val="both"/>
        <w:rPr>
          <w:rFonts w:cs="Arial" w:cstheme="minorHAnsi"/>
        </w:rPr>
      </w:pPr>
      <w:r>
        <w:rPr>
          <w:rFonts w:cs="Arial" w:cstheme="minorHAnsi"/>
        </w:rPr>
      </w:r>
    </w:p>
    <w:p>
      <w:pPr>
        <w:pStyle w:val="Normal"/>
        <w:spacing w:lineRule="auto" w:line="240"/>
        <w:jc w:val="both"/>
        <w:rPr>
          <w:rFonts w:cs="Arial" w:cstheme="minorHAnsi"/>
        </w:rPr>
      </w:pPr>
      <w:r>
        <w:rPr>
          <w:rFonts w:cs="Arial" w:cstheme="minorHAnsi"/>
        </w:rPr>
      </w:r>
    </w:p>
    <w:p>
      <w:pPr>
        <w:pStyle w:val="Normal"/>
        <w:spacing w:lineRule="auto" w:line="240"/>
        <w:jc w:val="both"/>
        <w:rPr>
          <w:rFonts w:cs="Arial" w:cstheme="minorHAnsi"/>
        </w:rPr>
      </w:pPr>
      <w:r>
        <w:rPr>
          <w:rFonts w:cs="Arial" w:cstheme="minorHAnsi"/>
        </w:rPr>
      </w:r>
    </w:p>
    <w:p>
      <w:pPr>
        <w:pStyle w:val="Normal"/>
        <w:spacing w:lineRule="auto" w:line="240"/>
        <w:jc w:val="both"/>
        <w:rPr>
          <w:rFonts w:ascii="Arial Narrow" w:hAnsi="Arial Narrow"/>
          <w:b w:val="false"/>
          <w:bCs w:val="false"/>
          <w:color w:val="auto"/>
          <w:sz w:val="26"/>
          <w:szCs w:val="26"/>
        </w:rPr>
      </w:pPr>
      <w:r>
        <w:rPr>
          <w:rFonts w:ascii="Arial Narrow" w:hAnsi="Arial Narrow"/>
          <w:b w:val="false"/>
          <w:bCs w:val="false"/>
          <w:color w:val="auto"/>
          <w:sz w:val="26"/>
          <w:szCs w:val="26"/>
        </w:rPr>
      </w:r>
    </w:p>
    <w:p>
      <w:pPr>
        <w:pStyle w:val="ListParagraph"/>
        <w:spacing w:lineRule="auto" w:line="240"/>
        <w:ind w:firstLine="720" w:left="832"/>
        <w:jc w:val="both"/>
        <w:rPr>
          <w:rFonts w:ascii="Arial Narrow" w:hAnsi="Arial Narrow"/>
          <w:b w:val="false"/>
          <w:bCs w:val="false"/>
          <w:color w:val="auto"/>
          <w:sz w:val="26"/>
          <w:szCs w:val="26"/>
        </w:rPr>
      </w:pPr>
      <w:r>
        <w:rPr>
          <w:rFonts w:ascii="Arial Narrow" w:hAnsi="Arial Narrow"/>
          <w:b w:val="false"/>
          <w:bCs w:val="false"/>
          <w:color w:val="auto"/>
          <w:sz w:val="26"/>
          <w:szCs w:val="26"/>
        </w:rPr>
      </w:r>
    </w:p>
    <w:sectPr>
      <w:headerReference w:type="default" r:id="rId2"/>
      <w:type w:val="nextPage"/>
      <w:pgSz w:w="11906" w:h="16838"/>
      <w:pgMar w:left="1701" w:right="1701" w:gutter="0" w:header="708"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erif">
    <w:altName w:val="Times New Roman"/>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 w:name="Century Gothic">
    <w:charset w:val="00"/>
    <w:family w:val="roman"/>
    <w:pitch w:val="variable"/>
  </w:font>
  <w:font w:name="Calibri">
    <w:charset w:val="00"/>
    <w:family w:val="roman"/>
    <w:pitch w:val="variable"/>
  </w:font>
  <w:font w:name="Courier New">
    <w:charset w:val="00"/>
    <w:family w:val="roman"/>
    <w:pitch w:val="variable"/>
  </w:font>
  <w:font w:name="Liberation Mono">
    <w:altName w:val="Courier New"/>
    <w:charset w:val="00"/>
    <w:family w:val="roman"/>
    <w:pitch w:val="variable"/>
  </w:font>
  <w:font w:name="Arial Narrow">
    <w:charset w:val="00"/>
    <w:family w:val="roman"/>
    <w:pitch w:val="variable"/>
  </w:font>
  <w:font w:name="Segoe UI">
    <w:altName w:val="Segoe UI Web (West European)"/>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671185" cy="816610"/>
          <wp:effectExtent l="0" t="0" r="0" b="0"/>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pPr>
      <w:pStyle w:val="Header"/>
      <w:rPr/>
    </w:pPr>
    <w:r>
      <w:rPr/>
    </w:r>
  </w:p>
</w:hdr>
</file>

<file path=word/settings.xml><?xml version="1.0" encoding="utf-8"?>
<w:settings xmlns:w="http://schemas.openxmlformats.org/wordprocessingml/2006/main">
  <w:zoom w:percent="160"/>
  <w:defaultTabStop w:val="708"/>
  <w:autoHyphenation w:val="true"/>
  <w:hyphenationZone w:val="425"/>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4"/>
        <w:szCs w:val="24"/>
        <w:lang w:val="es-E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Arial" w:hAnsi="Arial" w:eastAsia="Arial" w:cs="DejaVu Sans" w:asciiTheme="minorHAnsi" w:cstheme="minorBidi" w:eastAsiaTheme="minorHAnsi" w:hAnsiTheme="minorHAnsi"/>
      <w:color w:val="auto"/>
      <w:kern w:val="0"/>
      <w:sz w:val="24"/>
      <w:szCs w:val="24"/>
      <w:lang w:val="es-ES" w:eastAsia="en-US" w:bidi="ar-SA"/>
    </w:rPr>
  </w:style>
  <w:style w:type="paragraph" w:styleId="Heading1">
    <w:name w:val="Heading 1"/>
    <w:basedOn w:val="Title"/>
    <w:next w:val="BodyText"/>
    <w:qFormat/>
    <w:pPr>
      <w:outlineLvl w:val="0"/>
    </w:pPr>
    <w:rPr>
      <w:rFonts w:ascii="Liberation Serif" w:hAnsi="Liberation Serif" w:eastAsia="Segoe UI" w:cs="Tahoma"/>
      <w:b/>
      <w:bCs/>
      <w:sz w:val="48"/>
      <w:szCs w:val="48"/>
    </w:rPr>
  </w:style>
  <w:style w:type="paragraph" w:styleId="Heading2">
    <w:name w:val="Heading 2"/>
    <w:basedOn w:val="Normal"/>
    <w:next w:val="BodyText"/>
    <w:qFormat/>
    <w:pPr>
      <w:spacing w:lineRule="auto" w:line="360" w:before="320" w:after="80"/>
      <w:outlineLvl w:val="1"/>
    </w:pPr>
    <w:rPr>
      <w:rFonts w:ascii="Arial" w:hAnsi="Arial" w:eastAsia="Arial" w:cs="Arial"/>
      <w:b/>
      <w:bCs/>
      <w:color w:themeColor="text1" w:val="000000"/>
      <w:sz w:val="32"/>
      <w:szCs w:val="32"/>
    </w:rPr>
  </w:style>
  <w:style w:type="paragraph" w:styleId="Heading4">
    <w:name w:val="Heading 4"/>
    <w:basedOn w:val="Ttulo1"/>
    <w:next w:val="BodyText"/>
    <w:qFormat/>
    <w:pPr>
      <w:spacing w:before="120" w:after="120"/>
      <w:outlineLvl w:val="3"/>
    </w:pPr>
    <w:rPr>
      <w:rFonts w:ascii="Liberation Serif" w:hAnsi="Liberation Serif" w:eastAsia="Segoe UI" w:cs="Tahoma"/>
      <w:b/>
      <w:bCs/>
      <w:sz w:val="24"/>
      <w:szCs w:val="24"/>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b46d82"/>
    <w:rPr/>
  </w:style>
  <w:style w:type="character" w:styleId="PiedepginaCar" w:customStyle="1">
    <w:name w:val="Pie de página Car"/>
    <w:basedOn w:val="DefaultParagraphFont"/>
    <w:uiPriority w:val="99"/>
    <w:qFormat/>
    <w:rsid w:val="00b46d82"/>
    <w:rPr/>
  </w:style>
  <w:style w:type="character" w:styleId="Hyperlink">
    <w:name w:val="Hyperlink"/>
    <w:rPr>
      <w:color w:val="000080"/>
      <w:u w:val="single"/>
    </w:rPr>
  </w:style>
  <w:style w:type="character" w:styleId="Fuentedeprrafopredeter1" w:customStyle="1">
    <w:name w:val="Fuente de párrafo predeter.1"/>
    <w:qFormat/>
    <w:rPr/>
  </w:style>
  <w:style w:type="character" w:styleId="WW8Num71z0" w:customStyle="1">
    <w:name w:val="WW8Num71z0"/>
    <w:qFormat/>
    <w:rPr>
      <w:b/>
      <w:color w:val="0070C0"/>
    </w:rPr>
  </w:style>
  <w:style w:type="character" w:styleId="Strong">
    <w:name w:val="Strong"/>
    <w:qFormat/>
    <w:rPr>
      <w:b/>
      <w:bCs/>
    </w:rPr>
  </w:style>
  <w:style w:type="character" w:styleId="Smbolosdenumeracin" w:customStyle="1">
    <w:name w:val="Símbolos de numeración"/>
    <w:qFormat/>
    <w:rPr/>
  </w:style>
  <w:style w:type="character" w:styleId="Emphasis">
    <w:name w:val="Emphasis"/>
    <w:qFormat/>
    <w:rPr>
      <w:i/>
      <w:iCs/>
    </w:rPr>
  </w:style>
  <w:style w:type="character" w:styleId="Bolos" w:customStyle="1">
    <w:name w:val="Bolos"/>
    <w:qFormat/>
    <w:rPr>
      <w:rFonts w:ascii="OpenSymbol" w:hAnsi="OpenSymbol" w:eastAsia="OpenSymbol" w:cs="OpenSymbol"/>
    </w:rPr>
  </w:style>
  <w:style w:type="character" w:styleId="FollowedHyperlink">
    <w:name w:val="FollowedHyperlink"/>
    <w:rPr>
      <w:color w:val="800080"/>
      <w:u w:val="single"/>
    </w:rPr>
  </w:style>
  <w:style w:type="character" w:styleId="Fuentedeprrafopredeter2" w:customStyle="1">
    <w:name w:val="Fuente de párrafo predeter.2"/>
    <w:qFormat/>
    <w:rPr/>
  </w:style>
  <w:style w:type="paragraph" w:styleId="Ttulo" w:customStyle="1">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rPr>
  </w:style>
  <w:style w:type="paragraph" w:styleId="Ttulo1" w:customStyle="1">
    <w:name w:val="Título1"/>
    <w:basedOn w:val="Normal"/>
    <w:next w:val="BodyText"/>
    <w:qFormat/>
    <w:pPr>
      <w:keepNext w:val="true"/>
      <w:spacing w:before="240" w:after="120"/>
    </w:pPr>
    <w:rPr>
      <w:rFonts w:ascii="Liberation Sans" w:hAnsi="Liberation Sans" w:eastAsia="Microsoft YaHei" w:cs="Arial"/>
      <w:sz w:val="28"/>
      <w:szCs w:val="28"/>
    </w:rPr>
  </w:style>
  <w:style w:type="paragraph" w:styleId="Caption11" w:customStyle="1">
    <w:name w:val="caption11"/>
    <w:basedOn w:val="Normal"/>
    <w:qFormat/>
    <w:pPr>
      <w:suppressLineNumbers/>
      <w:spacing w:before="120" w:after="120"/>
    </w:pPr>
    <w:rPr>
      <w:rFonts w:cs="Arial"/>
      <w:i/>
      <w:iCs/>
    </w:rPr>
  </w:style>
  <w:style w:type="paragraph" w:styleId="Caption111" w:customStyle="1">
    <w:name w:val="caption111"/>
    <w:basedOn w:val="Normal"/>
    <w:qFormat/>
    <w:pPr>
      <w:suppressLineNumbers/>
      <w:spacing w:before="120" w:after="120"/>
    </w:pPr>
    <w:rPr>
      <w:rFonts w:cs="Arial"/>
      <w:i/>
      <w:iCs/>
    </w:rPr>
  </w:style>
  <w:style w:type="paragraph" w:styleId="Cabeceraypie" w:customStyle="1">
    <w:name w:val="Cabecera y pie"/>
    <w:basedOn w:val="Normal"/>
    <w:qFormat/>
    <w:pPr/>
    <w:rPr/>
  </w:style>
  <w:style w:type="paragraph" w:styleId="Header">
    <w:name w:val="Header"/>
    <w:basedOn w:val="Normal"/>
    <w:link w:val="EncabezadoCar"/>
    <w:uiPriority w:val="99"/>
    <w:unhideWhenUsed/>
    <w:rsid w:val="00b46d82"/>
    <w:pPr>
      <w:tabs>
        <w:tab w:val="clear" w:pos="708"/>
        <w:tab w:val="center" w:pos="4252" w:leader="none"/>
        <w:tab w:val="right" w:pos="8504" w:leader="none"/>
      </w:tabs>
    </w:pPr>
    <w:rPr/>
  </w:style>
  <w:style w:type="paragraph" w:styleId="Footer">
    <w:name w:val="Footer"/>
    <w:basedOn w:val="Normal"/>
    <w:link w:val="PiedepginaCar"/>
    <w:uiPriority w:val="99"/>
    <w:unhideWhenUsed/>
    <w:rsid w:val="00b46d82"/>
    <w:pPr>
      <w:tabs>
        <w:tab w:val="clear" w:pos="708"/>
        <w:tab w:val="center" w:pos="4252" w:leader="none"/>
        <w:tab w:val="right" w:pos="8504" w:leader="none"/>
      </w:tabs>
    </w:pPr>
    <w:rPr/>
  </w:style>
  <w:style w:type="paragraph" w:styleId="Default" w:customStyle="1">
    <w:name w:val="Default"/>
    <w:qFormat/>
    <w:pPr>
      <w:widowControl/>
      <w:suppressAutoHyphens w:val="true"/>
      <w:bidi w:val="0"/>
      <w:spacing w:before="0" w:after="0"/>
      <w:jc w:val="left"/>
    </w:pPr>
    <w:rPr>
      <w:rFonts w:ascii="Century Gothic" w:hAnsi="Century Gothic" w:eastAsia="Calibri" w:cs="DejaVu Sans"/>
      <w:color w:val="000000"/>
      <w:kern w:val="0"/>
      <w:sz w:val="24"/>
      <w:szCs w:val="24"/>
      <w:lang w:val="es-ES" w:eastAsia="en-US" w:bidi="ar-SA"/>
    </w:rPr>
  </w:style>
  <w:style w:type="paragraph" w:styleId="Western" w:customStyle="1">
    <w:name w:val="western"/>
    <w:basedOn w:val="Normal"/>
    <w:qFormat/>
    <w:pPr/>
    <w:rPr>
      <w:rFonts w:ascii="Times New Roman" w:hAnsi="Times New Roman" w:eastAsia="Calibri"/>
    </w:rPr>
  </w:style>
  <w:style w:type="paragraph" w:styleId="NormalWeb">
    <w:name w:val="Normal (Web)"/>
    <w:basedOn w:val="Normal"/>
    <w:qFormat/>
    <w:pPr/>
    <w:rPr>
      <w:rFonts w:ascii="Times New Roman" w:hAnsi="Times New Roman" w:eastAsia="Calibri" w:cs="Times New Roman"/>
    </w:rPr>
  </w:style>
  <w:style w:type="paragraph" w:styleId="PlainText">
    <w:name w:val="Plain Text"/>
    <w:basedOn w:val="Normal"/>
    <w:qFormat/>
    <w:pPr>
      <w:suppressAutoHyphens w:val="false"/>
    </w:pPr>
    <w:rPr>
      <w:rFonts w:ascii="Calibri" w:hAnsi="Calibri" w:eastAsia="Calibri" w:cs="Times New Roman"/>
      <w:sz w:val="22"/>
      <w:szCs w:val="21"/>
    </w:rPr>
  </w:style>
  <w:style w:type="paragraph" w:styleId="FirstParagraph" w:customStyle="1">
    <w:name w:val="First Paragraph"/>
    <w:basedOn w:val="BodyText"/>
    <w:next w:val="BodyText"/>
    <w:qFormat/>
    <w:pPr>
      <w:spacing w:before="240" w:after="180"/>
    </w:pPr>
    <w:rPr/>
  </w:style>
  <w:style w:type="paragraph" w:styleId="ListParagraph">
    <w:name w:val="List Paragraph"/>
    <w:basedOn w:val="Normal"/>
    <w:qFormat/>
    <w:pPr>
      <w:spacing w:before="0" w:after="0"/>
      <w:ind w:left="720"/>
      <w:contextualSpacing/>
    </w:pPr>
    <w:rPr/>
  </w:style>
  <w:style w:type="paragraph" w:styleId="Compact" w:customStyle="1">
    <w:name w:val="Compact"/>
    <w:basedOn w:val="BodyText"/>
    <w:qFormat/>
    <w:pPr>
      <w:spacing w:before="36" w:after="36"/>
    </w:pPr>
    <w:rPr/>
  </w:style>
  <w:style w:type="paragraph" w:styleId="BlockText">
    <w:name w:val="Block Text"/>
    <w:basedOn w:val="BodyText"/>
    <w:next w:val="BodyText"/>
    <w:qFormat/>
    <w:pPr>
      <w:pBdr>
        <w:left w:val="single" w:sz="24" w:space="4" w:color="E6E6E6" w:themeColor="light2" w:themeShade="e6"/>
      </w:pBdr>
      <w:spacing w:before="100" w:after="100"/>
      <w:ind w:left="397" w:right="482"/>
    </w:pPr>
    <w:rPr>
      <w:color w:themeColor="background2" w:themeShade="80" w:val="808080"/>
    </w:rPr>
  </w:style>
  <w:style w:type="paragraph" w:styleId="Textosinformato1" w:customStyle="1">
    <w:name w:val="Texto sin formato1"/>
    <w:basedOn w:val="Normal"/>
    <w:qFormat/>
    <w:pPr/>
    <w:rPr>
      <w:rFonts w:ascii="Courier New" w:hAnsi="Courier New" w:cs="Courier New"/>
      <w:sz w:val="20"/>
      <w:szCs w:val="20"/>
    </w:rPr>
  </w:style>
  <w:style w:type="paragraph" w:styleId="Contenidodelatabla" w:customStyle="1">
    <w:name w:val="Contenido de la tabla"/>
    <w:basedOn w:val="Normal"/>
    <w:qFormat/>
    <w:pPr>
      <w:widowControl w:val="false"/>
      <w:suppressLineNumbers/>
    </w:pPr>
    <w:rPr/>
  </w:style>
  <w:style w:type="paragraph" w:styleId="Ttulodelatabla" w:customStyle="1">
    <w:name w:val="Título de la tabla"/>
    <w:basedOn w:val="Contenidodelatabla"/>
    <w:qFormat/>
    <w:pPr>
      <w:jc w:val="center"/>
    </w:pPr>
    <w:rPr>
      <w:b/>
      <w:bCs/>
    </w:rPr>
  </w:style>
  <w:style w:type="paragraph" w:styleId="Textopreformateado" w:customStyle="1">
    <w:name w:val="Texto preformateado"/>
    <w:basedOn w:val="Normal"/>
    <w:qFormat/>
    <w:pPr/>
    <w:rPr>
      <w:rFonts w:ascii="Liberation Mono" w:hAnsi="Liberation Mono" w:cs="Liberation Mono"/>
      <w:sz w:val="20"/>
    </w:rPr>
  </w:style>
  <w:style w:type="paragraph" w:styleId="Standard" w:customStyle="1">
    <w:name w:val="Standard"/>
    <w:qFormat/>
    <w:pPr>
      <w:widowControl/>
      <w:suppressAutoHyphens w:val="true"/>
      <w:bidi w:val="0"/>
      <w:spacing w:before="0" w:after="0"/>
      <w:jc w:val="left"/>
    </w:pPr>
    <w:rPr>
      <w:rFonts w:ascii="Times New Roman" w:hAnsi="Times New Roman" w:eastAsia="SimSun" w:cs="Times New Roman"/>
      <w:color w:val="000000"/>
      <w:kern w:val="2"/>
      <w:sz w:val="20"/>
      <w:szCs w:val="20"/>
      <w:lang w:val="es-ES" w:eastAsia="zh-CN" w:bidi="hi-IN"/>
    </w:rPr>
  </w:style>
  <w:style w:type="paragraph" w:styleId="Caption1111" w:customStyle="1">
    <w:name w:val="caption1111"/>
    <w:basedOn w:val="Normal"/>
    <w:qFormat/>
    <w:pPr>
      <w:suppressLineNumbers/>
      <w:spacing w:before="120" w:after="120"/>
    </w:pPr>
    <w:rPr>
      <w:i/>
      <w:iCs/>
    </w:rPr>
  </w:style>
  <w:style w:type="paragraph" w:styleId="TableParagraph" w:customStyle="1">
    <w:name w:val="Table Paragraph"/>
    <w:basedOn w:val="Normal"/>
    <w:qFormat/>
    <w:pPr>
      <w:spacing w:before="16" w:after="0"/>
      <w:ind w:left="107"/>
    </w:pPr>
    <w:rPr>
      <w:rFonts w:ascii="Calibri" w:hAnsi="Calibri" w:eastAsia="Calibri" w:cs="Calibri"/>
    </w:rPr>
  </w:style>
  <w:style w:type="paragraph" w:styleId="Lneahorizontal" w:customStyle="1">
    <w:name w:val="Línea horizontal"/>
    <w:basedOn w:val="Normal"/>
    <w:next w:val="BodyText"/>
    <w:qFormat/>
    <w:pPr>
      <w:suppressLineNumbers/>
      <w:pBdr>
        <w:bottom w:val="double" w:sz="2" w:space="0" w:color="808080"/>
      </w:pBdr>
      <w:spacing w:before="0" w:after="283"/>
    </w:pPr>
    <w:rPr>
      <w:sz w:val="12"/>
      <w:szCs w:val="12"/>
    </w:rPr>
  </w:style>
  <w:style w:type="numbering" w:styleId="NoList" w:default="1">
    <w:name w:val="No List"/>
    <w:uiPriority w:val="99"/>
    <w:semiHidden/>
    <w:unhideWhenUsed/>
    <w:qFormat/>
  </w:style>
  <w:style w:type="numbering" w:styleId="WW8Num71" w:customStyle="1">
    <w:name w:val="WW8Num71"/>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90</TotalTime>
  <Application>LibreOffice/7.6.7.2$Windows_X86_64 LibreOffice_project/dd47e4b30cb7dab30588d6c79c651f218165e3c5</Application>
  <AppVersion>15.0000</AppVersion>
  <Pages>3</Pages>
  <Words>845</Words>
  <Characters>4585</Characters>
  <CharactersWithSpaces>5433</CharactersWithSpaces>
  <Paragraphs>16</Paragraphs>
  <Company>Aytojerez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2008-04-18T08:06:00Z</dcterms:created>
  <dc:creator>framirez</dc:creator>
  <dc:description/>
  <dc:language>es-ES</dc:language>
  <cp:lastModifiedBy/>
  <cp:lastPrinted>2026-01-05T09:55:00Z</cp:lastPrinted>
  <dcterms:modified xsi:type="dcterms:W3CDTF">2026-08-11T13:14:00Z</dcterms:modified>
  <cp:revision>26</cp:revision>
  <dc:subject/>
  <dc:title>«tipo_expediente»«tipo_expediente»</dc:title>
</cp:coreProperties>
</file>

<file path=docProps/custom.xml><?xml version="1.0" encoding="utf-8"?>
<Properties xmlns="http://schemas.openxmlformats.org/officeDocument/2006/custom-properties" xmlns:vt="http://schemas.openxmlformats.org/officeDocument/2006/docPropsVTypes"/>
</file>