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t xml:space="preserve"> </w:t>
      </w:r>
    </w:p>
    <w:p>
      <w:pPr>
        <w:pStyle w:val="Normal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Ayuntamiento reivindica la atención a la salud de las mujeres como herramienta de igualdad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Instituto Andaluz de la Mujer respalda un espacio de formación y reflexión dirigido a la prevención sanitaria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/>
          <w:bCs/>
          <w:sz w:val="26"/>
          <w:szCs w:val="26"/>
        </w:rPr>
        <w:t>12 de marzo de 2024.</w:t>
      </w:r>
      <w:r>
        <w:rPr>
          <w:rFonts w:cs="Trebuchet MS" w:ascii="Arial Narrow" w:hAnsi="Arial Narrow"/>
          <w:bCs/>
          <w:sz w:val="26"/>
          <w:szCs w:val="26"/>
        </w:rPr>
        <w:t xml:space="preserve"> La Casa de las Mujeres ha acogido la jornada ‘Entre mujeres… ¡Hablamos de salud!’, una actividad incluida en la programación del 8 de marzo, dirigida a poner en valor la importancia de la promoción de la salud femenina como herramienta para garantizar unas relaciones más igualitarias y un entorno más saludable para las mujeres. La inauguración del encuentro ha contado con las intervenciones de la teniente de alcaldesa Susana Sánchez, la delegada Yessika Quintero y la coordinadora en Cádiz del Instituto Andaluz de las Mujeres, Blanca Merino. Esta jornada ha contado con la participación de </w:t>
      </w:r>
      <w:r>
        <w:rPr>
          <w:rFonts w:ascii="Arial Narrow" w:hAnsi="Arial Narrow"/>
          <w:sz w:val="26"/>
          <w:szCs w:val="26"/>
        </w:rPr>
        <w:t>Elisa Montes Posada,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médica especialista en Cirugía General y Digestiva; Itziar Flores Chacartegui, licenciada en Psicología con especialidad en Psicología Clínica y de la Salud; y Susana Pedreño Zampalo, trabajadora Social y formada en medicina familiar y escolar.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su intervención, Susana Sánchez ha reivindicado el compromiso municipal de ofrecer a las jerezanas un espacio de trabajo, reflexión y autoconocimiento, que se desarrollará de forma transversal con la colaboración de Igualdad y el Servicio de Promoción de la Salud y el apoyo del Instituto Andaluz de la Mujer.</w:t>
      </w:r>
    </w:p>
    <w:p>
      <w:pPr>
        <w:pStyle w:val="Normal"/>
        <w:jc w:val="both"/>
        <w:rPr>
          <w:rFonts w:ascii="Arial Narrow" w:hAnsi="Arial Narrow" w:cs="Calibri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Durante la jornada celebrada se ha reflexionado sobre los diferentes aspectos que influyen en la salud, a pesar de que t</w:t>
      </w:r>
      <w:r>
        <w:rPr>
          <w:rFonts w:cs="Trebuchet MS" w:ascii="Arial Narrow" w:hAnsi="Arial Narrow"/>
          <w:bCs/>
          <w:sz w:val="26"/>
          <w:szCs w:val="26"/>
        </w:rPr>
        <w:t>radicionalmente, la medicina ha centrado su interés en el cuerpo y en la enfermedad. En esta mesa redonda, se ha puesto de manifiesto que la atención a la salud de las mujeres no puede ser ajena a sus condiciones de vida y de trabajo, ni a los roles sociales que se le adjudican y que deben tenerse en cuenta a la hora de intervenir social o sanitariamente con ellas: la multiplicidad de roles, el papel de cuidadora de toda la familia, el aislamiento de algunas mujeres, el no reconocimiento social del trabajo doméstico y de cuidado, la doble jornada</w:t>
      </w:r>
      <w:bookmarkStart w:id="0" w:name="_GoBack"/>
      <w:bookmarkEnd w:id="0"/>
      <w:r>
        <w:rPr>
          <w:rFonts w:cs="Trebuchet MS" w:ascii="Arial Narrow" w:hAnsi="Arial Narrow"/>
          <w:bCs/>
          <w:sz w:val="26"/>
          <w:szCs w:val="26"/>
        </w:rPr>
        <w:t xml:space="preserve"> o la dependencia económica, influyen muy negativamente en la salud de las mujeres, por lo que la atención a la salud se convierte en un aspecto imprescindible para facilitar una sociedad más igualitaria que garantice el bienestar de las mujeres y su desarrollo personal. </w:t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adjunta fotografía y enlace de audio. </w:t>
      </w:r>
      <w:hyperlink r:id="rId2">
        <w:r>
          <w:rPr>
            <w:rStyle w:val="Hyperlink"/>
            <w:rFonts w:ascii="Arial Narrow" w:hAnsi="Arial Narrow"/>
            <w:sz w:val="26"/>
            <w:szCs w:val="26"/>
          </w:rPr>
          <w:t>https://ssweb.seap.minhap.es/almacen/descarga/envio/b72cf21dc5abdfc80dfd77359ba8a603ef3bc1c6</w:t>
        </w:r>
      </w:hyperlink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b72cf21dc5abdfc80dfd77359ba8a603ef3bc1c6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LibreOffice/7.6.0.3$Windows_X86_64 LibreOffice_project/69edd8b8ebc41d00b4de3915dc82f8f0fc3b6265</Application>
  <AppVersion>15.0000</AppVersion>
  <Pages>1</Pages>
  <Words>392</Words>
  <Characters>2088</Characters>
  <CharactersWithSpaces>2477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2024-01-25T06:58:00Z</dcterms:created>
  <dc:creator>ADELIFL</dc:creator>
  <dc:description/>
  <dc:language>es-ES</dc:language>
  <cp:lastModifiedBy/>
  <cp:lastPrinted>2023-10-11T07:08:00Z</cp:lastPrinted>
  <dcterms:modified xsi:type="dcterms:W3CDTF">2024-03-12T11:21:58Z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